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rPr>
          <w:rFonts w:hint="default" w:ascii="Times New Roman" w:hAnsi="Times New Roman" w:eastAsia="仿宋_GB2312" w:cs="Times New Roman"/>
          <w:bCs/>
          <w:snapToGrid w:val="0"/>
          <w:color w:val="auto"/>
          <w:kern w:val="0"/>
          <w:sz w:val="32"/>
          <w:szCs w:val="32"/>
        </w:rPr>
      </w:pPr>
      <w:bookmarkStart w:id="0" w:name="_GoBack"/>
      <w:bookmarkEnd w:id="0"/>
      <w:r>
        <w:rPr>
          <w:rFonts w:hint="default" w:ascii="Times New Roman" w:hAnsi="Times New Roman" w:eastAsia="仿宋_GB2312" w:cs="Times New Roman"/>
          <w:bCs/>
          <w:snapToGrid w:val="0"/>
          <w:color w:val="auto"/>
          <w:kern w:val="0"/>
          <w:sz w:val="32"/>
          <w:szCs w:val="32"/>
        </w:rPr>
        <w:t>附件1：</w:t>
      </w:r>
    </w:p>
    <w:p>
      <w:pPr>
        <w:pStyle w:val="3"/>
        <w:spacing w:line="520" w:lineRule="exact"/>
        <w:rPr>
          <w:rFonts w:hint="default" w:ascii="Times New Roman" w:hAnsi="Times New Roman" w:eastAsia="仿宋_GB2312" w:cs="Times New Roman"/>
          <w:bCs/>
          <w:snapToGrid w:val="0"/>
          <w:color w:val="auto"/>
          <w:kern w:val="0"/>
          <w:sz w:val="32"/>
          <w:szCs w:val="32"/>
        </w:rPr>
      </w:pPr>
    </w:p>
    <w:p>
      <w:pPr>
        <w:pStyle w:val="3"/>
        <w:spacing w:line="520" w:lineRule="exact"/>
        <w:jc w:val="center"/>
        <w:rPr>
          <w:rFonts w:hint="eastAsia" w:ascii="方正小标宋简体" w:hAnsi="方正小标宋简体" w:eastAsia="方正小标宋简体" w:cs="方正小标宋简体"/>
          <w:b w:val="0"/>
          <w:bCs w:val="0"/>
          <w:snapToGrid w:val="0"/>
          <w:color w:val="auto"/>
          <w:kern w:val="0"/>
          <w:sz w:val="40"/>
          <w:szCs w:val="40"/>
          <w:lang w:val="en-US" w:eastAsia="zh-CN"/>
        </w:rPr>
      </w:pPr>
      <w:r>
        <w:rPr>
          <w:rFonts w:hint="eastAsia" w:ascii="方正小标宋简体" w:hAnsi="方正小标宋简体" w:eastAsia="方正小标宋简体" w:cs="方正小标宋简体"/>
          <w:b w:val="0"/>
          <w:bCs w:val="0"/>
          <w:snapToGrid w:val="0"/>
          <w:color w:val="auto"/>
          <w:kern w:val="0"/>
          <w:sz w:val="40"/>
          <w:szCs w:val="40"/>
        </w:rPr>
        <w:t>郴州市发展投资集团有限</w:t>
      </w:r>
      <w:r>
        <w:rPr>
          <w:rFonts w:hint="eastAsia" w:ascii="方正小标宋简体" w:hAnsi="方正小标宋简体" w:eastAsia="方正小标宋简体" w:cs="方正小标宋简体"/>
          <w:b w:val="0"/>
          <w:bCs w:val="0"/>
          <w:snapToGrid w:val="0"/>
          <w:color w:val="auto"/>
          <w:kern w:val="0"/>
          <w:sz w:val="40"/>
          <w:szCs w:val="40"/>
          <w:lang w:val="en-US" w:eastAsia="zh-CN"/>
        </w:rPr>
        <w:t>公司</w:t>
      </w:r>
    </w:p>
    <w:p>
      <w:pPr>
        <w:pStyle w:val="3"/>
        <w:spacing w:line="520" w:lineRule="exact"/>
        <w:jc w:val="center"/>
        <w:rPr>
          <w:rFonts w:hint="eastAsia" w:ascii="方正小标宋简体" w:hAnsi="方正小标宋简体" w:eastAsia="方正小标宋简体" w:cs="方正小标宋简体"/>
          <w:b w:val="0"/>
          <w:bCs w:val="0"/>
          <w:snapToGrid w:val="0"/>
          <w:color w:val="auto"/>
          <w:kern w:val="0"/>
          <w:sz w:val="40"/>
          <w:szCs w:val="40"/>
        </w:rPr>
      </w:pPr>
      <w:r>
        <w:rPr>
          <w:rFonts w:hint="eastAsia" w:ascii="方正小标宋简体" w:hAnsi="方正小标宋简体" w:eastAsia="方正小标宋简体" w:cs="方正小标宋简体"/>
          <w:b w:val="0"/>
          <w:bCs w:val="0"/>
          <w:snapToGrid w:val="0"/>
          <w:color w:val="auto"/>
          <w:kern w:val="0"/>
          <w:sz w:val="40"/>
          <w:szCs w:val="40"/>
        </w:rPr>
        <w:t>表彰奖励标准</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bCs/>
          <w:snapToGrid w:val="0"/>
          <w:color w:val="auto"/>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rPr>
        <w:t>1.获得郴州市发展投资集团有限</w:t>
      </w:r>
      <w:r>
        <w:rPr>
          <w:rFonts w:hint="default" w:ascii="Times New Roman" w:hAnsi="Times New Roman" w:eastAsia="仿宋_GB2312" w:cs="Times New Roman"/>
          <w:bCs/>
          <w:snapToGrid w:val="0"/>
          <w:color w:val="auto"/>
          <w:kern w:val="0"/>
          <w:sz w:val="32"/>
          <w:szCs w:val="32"/>
          <w:lang w:val="en-US" w:eastAsia="zh-CN"/>
        </w:rPr>
        <w:t>公司</w:t>
      </w:r>
      <w:r>
        <w:rPr>
          <w:rFonts w:hint="default" w:ascii="Times New Roman" w:hAnsi="Times New Roman" w:eastAsia="仿宋_GB2312" w:cs="Times New Roman"/>
          <w:bCs/>
          <w:snapToGrid w:val="0"/>
          <w:color w:val="auto"/>
          <w:kern w:val="0"/>
          <w:sz w:val="32"/>
          <w:szCs w:val="32"/>
        </w:rPr>
        <w:t>“优秀经营单位”荣誉称号的，一次性奖励</w:t>
      </w:r>
      <w:r>
        <w:rPr>
          <w:rFonts w:hint="default" w:ascii="Times New Roman" w:hAnsi="Times New Roman" w:eastAsia="仿宋_GB2312" w:cs="Times New Roman"/>
          <w:bCs/>
          <w:snapToGrid w:val="0"/>
          <w:color w:val="auto"/>
          <w:kern w:val="0"/>
          <w:sz w:val="32"/>
          <w:szCs w:val="32"/>
          <w:lang w:val="en-US" w:eastAsia="zh-CN"/>
        </w:rPr>
        <w:t>1-2</w:t>
      </w:r>
      <w:r>
        <w:rPr>
          <w:rFonts w:hint="default" w:ascii="Times New Roman" w:hAnsi="Times New Roman" w:eastAsia="仿宋_GB2312" w:cs="Times New Roman"/>
          <w:bCs/>
          <w:snapToGrid w:val="0"/>
          <w:color w:val="auto"/>
          <w:kern w:val="0"/>
          <w:sz w:val="32"/>
          <w:szCs w:val="32"/>
        </w:rPr>
        <w:t>万元。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rPr>
        <w:t>2.获得郴州市发展投资集团有限</w:t>
      </w:r>
      <w:r>
        <w:rPr>
          <w:rFonts w:hint="default" w:ascii="Times New Roman" w:hAnsi="Times New Roman" w:eastAsia="仿宋_GB2312" w:cs="Times New Roman"/>
          <w:bCs/>
          <w:snapToGrid w:val="0"/>
          <w:color w:val="auto"/>
          <w:kern w:val="0"/>
          <w:sz w:val="32"/>
          <w:szCs w:val="32"/>
          <w:lang w:val="en-US" w:eastAsia="zh-CN"/>
        </w:rPr>
        <w:t>公司</w:t>
      </w:r>
      <w:r>
        <w:rPr>
          <w:rFonts w:hint="default" w:ascii="Times New Roman" w:hAnsi="Times New Roman" w:eastAsia="仿宋_GB2312" w:cs="Times New Roman"/>
          <w:bCs/>
          <w:snapToGrid w:val="0"/>
          <w:color w:val="auto"/>
          <w:kern w:val="0"/>
          <w:sz w:val="32"/>
          <w:szCs w:val="32"/>
        </w:rPr>
        <w:t>“优秀领导班子”荣誉称号的，一次性奖励</w:t>
      </w:r>
      <w:r>
        <w:rPr>
          <w:rFonts w:hint="default" w:ascii="Times New Roman" w:hAnsi="Times New Roman" w:eastAsia="仿宋_GB2312" w:cs="Times New Roman"/>
          <w:bCs/>
          <w:snapToGrid w:val="0"/>
          <w:color w:val="auto"/>
          <w:kern w:val="0"/>
          <w:sz w:val="32"/>
          <w:szCs w:val="32"/>
          <w:lang w:val="en-US" w:eastAsia="zh-CN"/>
        </w:rPr>
        <w:t>3</w:t>
      </w:r>
      <w:r>
        <w:rPr>
          <w:rFonts w:hint="default" w:ascii="Times New Roman" w:hAnsi="Times New Roman" w:eastAsia="仿宋_GB2312" w:cs="Times New Roman"/>
          <w:bCs/>
          <w:snapToGrid w:val="0"/>
          <w:color w:val="auto"/>
          <w:kern w:val="0"/>
          <w:sz w:val="32"/>
          <w:szCs w:val="32"/>
        </w:rPr>
        <w:t>000元。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rPr>
        <w:t>3.获得郴州市发展投资集团有限</w:t>
      </w:r>
      <w:r>
        <w:rPr>
          <w:rFonts w:hint="default" w:ascii="Times New Roman" w:hAnsi="Times New Roman" w:eastAsia="仿宋_GB2312" w:cs="Times New Roman"/>
          <w:bCs/>
          <w:snapToGrid w:val="0"/>
          <w:color w:val="auto"/>
          <w:kern w:val="0"/>
          <w:sz w:val="32"/>
          <w:szCs w:val="32"/>
          <w:lang w:val="en-US" w:eastAsia="zh-CN"/>
        </w:rPr>
        <w:t>公司</w:t>
      </w:r>
      <w:r>
        <w:rPr>
          <w:rFonts w:hint="default" w:ascii="Times New Roman" w:hAnsi="Times New Roman" w:eastAsia="仿宋_GB2312" w:cs="Times New Roman"/>
          <w:bCs/>
          <w:snapToGrid w:val="0"/>
          <w:color w:val="auto"/>
          <w:kern w:val="0"/>
          <w:sz w:val="32"/>
          <w:szCs w:val="32"/>
        </w:rPr>
        <w:t>“优秀部室”荣誉称号的，一次性奖励</w:t>
      </w:r>
      <w:r>
        <w:rPr>
          <w:rFonts w:hint="default" w:ascii="Times New Roman" w:hAnsi="Times New Roman" w:eastAsia="仿宋_GB2312" w:cs="Times New Roman"/>
          <w:bCs/>
          <w:snapToGrid w:val="0"/>
          <w:color w:val="auto"/>
          <w:kern w:val="0"/>
          <w:sz w:val="32"/>
          <w:szCs w:val="32"/>
          <w:lang w:val="en-US" w:eastAsia="zh-CN"/>
        </w:rPr>
        <w:t>2</w:t>
      </w:r>
      <w:r>
        <w:rPr>
          <w:rFonts w:hint="default" w:ascii="Times New Roman" w:hAnsi="Times New Roman" w:eastAsia="仿宋_GB2312" w:cs="Times New Roman"/>
          <w:bCs/>
          <w:snapToGrid w:val="0"/>
          <w:color w:val="auto"/>
          <w:kern w:val="0"/>
          <w:sz w:val="32"/>
          <w:szCs w:val="32"/>
        </w:rPr>
        <w:t>000元。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lang w:val="en-US" w:eastAsia="zh-CN"/>
        </w:rPr>
        <w:t>4</w:t>
      </w:r>
      <w:r>
        <w:rPr>
          <w:rFonts w:hint="default" w:ascii="Times New Roman" w:hAnsi="Times New Roman" w:eastAsia="仿宋_GB2312" w:cs="Times New Roman"/>
          <w:bCs/>
          <w:snapToGrid w:val="0"/>
          <w:color w:val="auto"/>
          <w:kern w:val="0"/>
          <w:sz w:val="32"/>
          <w:szCs w:val="32"/>
        </w:rPr>
        <w:t>.获得郴州市发展投资集团有限</w:t>
      </w:r>
      <w:r>
        <w:rPr>
          <w:rFonts w:hint="default" w:ascii="Times New Roman" w:hAnsi="Times New Roman" w:eastAsia="仿宋_GB2312" w:cs="Times New Roman"/>
          <w:bCs/>
          <w:snapToGrid w:val="0"/>
          <w:color w:val="auto"/>
          <w:kern w:val="0"/>
          <w:sz w:val="32"/>
          <w:szCs w:val="32"/>
          <w:lang w:val="en-US" w:eastAsia="zh-CN"/>
        </w:rPr>
        <w:t>公司</w:t>
      </w:r>
      <w:r>
        <w:rPr>
          <w:rFonts w:hint="default" w:ascii="Times New Roman" w:hAnsi="Times New Roman" w:eastAsia="仿宋_GB2312" w:cs="Times New Roman"/>
          <w:bCs/>
          <w:snapToGrid w:val="0"/>
          <w:color w:val="auto"/>
          <w:kern w:val="0"/>
          <w:sz w:val="32"/>
          <w:szCs w:val="32"/>
        </w:rPr>
        <w:t>“业务标兵”、“家风标兵”荣誉称号的，一次性奖励</w:t>
      </w:r>
      <w:r>
        <w:rPr>
          <w:rFonts w:hint="default" w:ascii="Times New Roman" w:hAnsi="Times New Roman" w:eastAsia="仿宋_GB2312" w:cs="Times New Roman"/>
          <w:bCs/>
          <w:snapToGrid w:val="0"/>
          <w:color w:val="auto"/>
          <w:kern w:val="0"/>
          <w:sz w:val="32"/>
          <w:szCs w:val="32"/>
          <w:lang w:val="en-US" w:eastAsia="zh-CN"/>
        </w:rPr>
        <w:t>2</w:t>
      </w:r>
      <w:r>
        <w:rPr>
          <w:rFonts w:hint="default" w:ascii="Times New Roman" w:hAnsi="Times New Roman" w:eastAsia="仿宋_GB2312" w:cs="Times New Roman"/>
          <w:bCs/>
          <w:snapToGrid w:val="0"/>
          <w:color w:val="auto"/>
          <w:kern w:val="0"/>
          <w:sz w:val="32"/>
          <w:szCs w:val="32"/>
        </w:rPr>
        <w:t>000元。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lang w:val="en-US" w:eastAsia="zh-CN"/>
        </w:rPr>
        <w:t>5</w:t>
      </w:r>
      <w:r>
        <w:rPr>
          <w:rFonts w:hint="default" w:ascii="Times New Roman" w:hAnsi="Times New Roman" w:eastAsia="仿宋_GB2312" w:cs="Times New Roman"/>
          <w:bCs/>
          <w:snapToGrid w:val="0"/>
          <w:color w:val="auto"/>
          <w:kern w:val="0"/>
          <w:sz w:val="32"/>
          <w:szCs w:val="32"/>
        </w:rPr>
        <w:t>.获得郴州市发展投资集团有限</w:t>
      </w:r>
      <w:r>
        <w:rPr>
          <w:rFonts w:hint="default" w:ascii="Times New Roman" w:hAnsi="Times New Roman" w:eastAsia="仿宋_GB2312" w:cs="Times New Roman"/>
          <w:bCs/>
          <w:snapToGrid w:val="0"/>
          <w:color w:val="auto"/>
          <w:kern w:val="0"/>
          <w:sz w:val="32"/>
          <w:szCs w:val="32"/>
          <w:lang w:val="en-US" w:eastAsia="zh-CN"/>
        </w:rPr>
        <w:t>公司</w:t>
      </w:r>
      <w:r>
        <w:rPr>
          <w:rFonts w:hint="default" w:ascii="Times New Roman" w:hAnsi="Times New Roman" w:eastAsia="仿宋_GB2312" w:cs="Times New Roman"/>
          <w:bCs/>
          <w:snapToGrid w:val="0"/>
          <w:color w:val="auto"/>
          <w:kern w:val="0"/>
          <w:sz w:val="32"/>
          <w:szCs w:val="32"/>
        </w:rPr>
        <w:t>“专项工作先进个人” 荣誉称号的，一次性奖励</w:t>
      </w:r>
      <w:r>
        <w:rPr>
          <w:rFonts w:hint="default" w:ascii="Times New Roman" w:hAnsi="Times New Roman" w:eastAsia="仿宋_GB2312" w:cs="Times New Roman"/>
          <w:bCs/>
          <w:snapToGrid w:val="0"/>
          <w:color w:val="auto"/>
          <w:kern w:val="0"/>
          <w:sz w:val="32"/>
          <w:szCs w:val="32"/>
          <w:lang w:val="en-US" w:eastAsia="zh-CN"/>
        </w:rPr>
        <w:t>2</w:t>
      </w:r>
      <w:r>
        <w:rPr>
          <w:rFonts w:hint="default" w:ascii="Times New Roman" w:hAnsi="Times New Roman" w:eastAsia="仿宋_GB2312" w:cs="Times New Roman"/>
          <w:bCs/>
          <w:snapToGrid w:val="0"/>
          <w:color w:val="auto"/>
          <w:kern w:val="0"/>
          <w:sz w:val="32"/>
          <w:szCs w:val="32"/>
        </w:rPr>
        <w:t>000元。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lang w:val="en-US" w:eastAsia="zh-CN"/>
        </w:rPr>
        <w:t>6</w:t>
      </w:r>
      <w:r>
        <w:rPr>
          <w:rFonts w:hint="default" w:ascii="Times New Roman" w:hAnsi="Times New Roman" w:eastAsia="仿宋_GB2312" w:cs="Times New Roman"/>
          <w:bCs/>
          <w:snapToGrid w:val="0"/>
          <w:color w:val="auto"/>
          <w:kern w:val="0"/>
          <w:sz w:val="32"/>
          <w:szCs w:val="32"/>
        </w:rPr>
        <w:t>.</w:t>
      </w:r>
      <w:r>
        <w:rPr>
          <w:rFonts w:hint="default" w:ascii="Times New Roman" w:hAnsi="Times New Roman" w:eastAsia="仿宋_GB2312" w:cs="Times New Roman"/>
          <w:color w:val="auto"/>
          <w:sz w:val="32"/>
          <w:szCs w:val="32"/>
        </w:rPr>
        <w:t>获得</w:t>
      </w:r>
      <w:r>
        <w:rPr>
          <w:rFonts w:hint="default" w:ascii="Times New Roman" w:hAnsi="Times New Roman" w:eastAsia="仿宋_GB2312" w:cs="Times New Roman"/>
          <w:bCs/>
          <w:snapToGrid w:val="0"/>
          <w:color w:val="auto"/>
          <w:kern w:val="0"/>
          <w:sz w:val="32"/>
          <w:szCs w:val="32"/>
        </w:rPr>
        <w:t>郴州市发展投资集团有限</w:t>
      </w:r>
      <w:r>
        <w:rPr>
          <w:rFonts w:hint="default" w:ascii="Times New Roman" w:hAnsi="Times New Roman" w:eastAsia="仿宋_GB2312" w:cs="Times New Roman"/>
          <w:bCs/>
          <w:snapToGrid w:val="0"/>
          <w:color w:val="auto"/>
          <w:kern w:val="0"/>
          <w:sz w:val="32"/>
          <w:szCs w:val="32"/>
          <w:lang w:val="en-US" w:eastAsia="zh-CN"/>
        </w:rPr>
        <w:t>公司</w:t>
      </w:r>
      <w:r>
        <w:rPr>
          <w:rFonts w:hint="default" w:ascii="Times New Roman" w:hAnsi="Times New Roman" w:eastAsia="仿宋_GB2312" w:cs="Times New Roman"/>
          <w:bCs/>
          <w:snapToGrid w:val="0"/>
          <w:color w:val="auto"/>
          <w:kern w:val="0"/>
          <w:sz w:val="32"/>
          <w:szCs w:val="32"/>
        </w:rPr>
        <w:t>“优秀员工”、“优秀共产党员”、“优秀党务工作者”荣誉称号的，一次性奖励1000元。</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auto"/>
          <w:kern w:val="0"/>
          <w:sz w:val="32"/>
          <w:szCs w:val="32"/>
        </w:rPr>
        <w:sectPr>
          <w:footerReference r:id="rId3" w:type="default"/>
          <w:pgSz w:w="11907" w:h="16840"/>
          <w:pgMar w:top="1984" w:right="1417" w:bottom="1701" w:left="1417" w:header="851" w:footer="1134" w:gutter="0"/>
          <w:pgNumType w:fmt="decimal"/>
          <w:cols w:space="0" w:num="1"/>
          <w:rtlGutter w:val="0"/>
          <w:docGrid w:type="lines" w:linePitch="580" w:charSpace="0"/>
        </w:sectPr>
      </w:pPr>
    </w:p>
    <w:p>
      <w:pPr>
        <w:snapToGrid w:val="0"/>
        <w:jc w:val="left"/>
        <w:rPr>
          <w:rFonts w:ascii="Times New Roman" w:hAnsi="Times New Roman" w:eastAsia="仿宋_GB2312" w:cs="Times New Roman"/>
          <w:bCs/>
          <w:snapToGrid w:val="0"/>
          <w:color w:val="auto"/>
          <w:kern w:val="0"/>
          <w:sz w:val="32"/>
          <w:szCs w:val="32"/>
        </w:rPr>
      </w:pPr>
      <w:r>
        <w:rPr>
          <w:rFonts w:hint="eastAsia" w:ascii="Times New Roman" w:hAnsi="Times New Roman" w:eastAsia="仿宋_GB2312" w:cs="Times New Roman"/>
          <w:bCs/>
          <w:snapToGrid w:val="0"/>
          <w:color w:val="auto"/>
          <w:kern w:val="0"/>
          <w:sz w:val="32"/>
          <w:szCs w:val="32"/>
        </w:rPr>
        <w:t>附件</w:t>
      </w:r>
      <w:r>
        <w:rPr>
          <w:rFonts w:ascii="Times New Roman" w:hAnsi="Times New Roman" w:eastAsia="仿宋_GB2312" w:cs="Times New Roman"/>
          <w:bCs/>
          <w:snapToGrid w:val="0"/>
          <w:color w:val="auto"/>
          <w:kern w:val="0"/>
          <w:sz w:val="32"/>
          <w:szCs w:val="32"/>
        </w:rPr>
        <w:t>2-1</w:t>
      </w:r>
      <w:r>
        <w:rPr>
          <w:rFonts w:hint="eastAsia" w:ascii="Times New Roman" w:hAnsi="Times New Roman" w:eastAsia="仿宋_GB2312" w:cs="Times New Roman"/>
          <w:bCs/>
          <w:snapToGrid w:val="0"/>
          <w:color w:val="auto"/>
          <w:kern w:val="0"/>
          <w:sz w:val="32"/>
          <w:szCs w:val="32"/>
        </w:rPr>
        <w:t>：</w:t>
      </w:r>
    </w:p>
    <w:p>
      <w:pPr>
        <w:snapToGrid w:val="0"/>
        <w:jc w:val="center"/>
        <w:rPr>
          <w:rFonts w:ascii="华文中宋" w:hAnsi="华文中宋" w:eastAsia="华文中宋"/>
          <w:b w:val="0"/>
          <w:bCs w:val="0"/>
          <w:color w:val="auto"/>
          <w:kern w:val="0"/>
          <w:sz w:val="40"/>
          <w:szCs w:val="40"/>
        </w:rPr>
      </w:pPr>
      <w:r>
        <w:rPr>
          <w:rFonts w:hint="eastAsia" w:ascii="华文中宋" w:hAnsi="华文中宋" w:eastAsia="华文中宋"/>
          <w:b w:val="0"/>
          <w:bCs w:val="0"/>
          <w:color w:val="auto"/>
          <w:kern w:val="0"/>
          <w:sz w:val="40"/>
          <w:szCs w:val="40"/>
        </w:rPr>
        <w:t>郴州市发展投资集团有限公司员工惩处执行事项及标准对照表（党纪处分）</w:t>
      </w:r>
    </w:p>
    <w:tbl>
      <w:tblPr>
        <w:tblStyle w:val="8"/>
        <w:tblW w:w="0" w:type="dxa"/>
        <w:tblInd w:w="-34" w:type="dxa"/>
        <w:tblLayout w:type="fixed"/>
        <w:tblCellMar>
          <w:top w:w="0" w:type="dxa"/>
          <w:left w:w="108" w:type="dxa"/>
          <w:bottom w:w="0" w:type="dxa"/>
          <w:right w:w="108" w:type="dxa"/>
        </w:tblCellMar>
      </w:tblPr>
      <w:tblGrid>
        <w:gridCol w:w="686"/>
        <w:gridCol w:w="874"/>
        <w:gridCol w:w="1559"/>
        <w:gridCol w:w="2552"/>
        <w:gridCol w:w="2126"/>
        <w:gridCol w:w="1701"/>
        <w:gridCol w:w="1559"/>
        <w:gridCol w:w="3260"/>
      </w:tblGrid>
      <w:tr>
        <w:tblPrEx>
          <w:tblCellMar>
            <w:top w:w="0" w:type="dxa"/>
            <w:left w:w="108" w:type="dxa"/>
            <w:bottom w:w="0" w:type="dxa"/>
            <w:right w:w="108" w:type="dxa"/>
          </w:tblCellMar>
        </w:tblPrEx>
        <w:trPr>
          <w:trHeight w:val="382"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rPr>
            </w:pPr>
            <w:r>
              <w:rPr>
                <w:rFonts w:hint="eastAsia" w:ascii="黑体" w:hAnsi="黑体" w:eastAsia="黑体" w:cs="黑体"/>
                <w:b w:val="0"/>
                <w:bCs w:val="0"/>
                <w:color w:val="auto"/>
                <w:kern w:val="0"/>
              </w:rPr>
              <w:t>序号</w:t>
            </w:r>
          </w:p>
        </w:tc>
        <w:tc>
          <w:tcPr>
            <w:tcW w:w="874" w:type="dxa"/>
            <w:vMerge w:val="restar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党纪</w:t>
            </w:r>
          </w:p>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处分</w:t>
            </w:r>
          </w:p>
        </w:tc>
        <w:tc>
          <w:tcPr>
            <w:tcW w:w="1559"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影响期</w:t>
            </w:r>
          </w:p>
        </w:tc>
        <w:tc>
          <w:tcPr>
            <w:tcW w:w="11198" w:type="dxa"/>
            <w:gridSpan w:val="5"/>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执行事项及标准</w:t>
            </w:r>
          </w:p>
        </w:tc>
      </w:tr>
      <w:tr>
        <w:tblPrEx>
          <w:tblCellMar>
            <w:top w:w="0" w:type="dxa"/>
            <w:left w:w="108" w:type="dxa"/>
            <w:bottom w:w="0" w:type="dxa"/>
            <w:right w:w="108" w:type="dxa"/>
          </w:tblCellMar>
        </w:tblPrEx>
        <w:trPr>
          <w:trHeight w:val="382"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rPr>
            </w:pPr>
          </w:p>
        </w:tc>
        <w:tc>
          <w:tcPr>
            <w:tcW w:w="874"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rPr>
            </w:pPr>
          </w:p>
        </w:tc>
        <w:tc>
          <w:tcPr>
            <w:tcW w:w="2552"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考核定等</w:t>
            </w:r>
          </w:p>
        </w:tc>
        <w:tc>
          <w:tcPr>
            <w:tcW w:w="2126"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u w:val="none"/>
              </w:rPr>
              <w:t>季</w:t>
            </w:r>
            <w:r>
              <w:rPr>
                <w:rFonts w:hint="eastAsia" w:ascii="黑体" w:hAnsi="黑体" w:eastAsia="黑体" w:cs="黑体"/>
                <w:b w:val="0"/>
                <w:bCs w:val="0"/>
                <w:color w:val="auto"/>
                <w:kern w:val="0"/>
              </w:rPr>
              <w:t>度工资</w:t>
            </w:r>
          </w:p>
        </w:tc>
        <w:tc>
          <w:tcPr>
            <w:tcW w:w="1701"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年度绩效工资</w:t>
            </w:r>
          </w:p>
        </w:tc>
        <w:tc>
          <w:tcPr>
            <w:tcW w:w="1559"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评先评优</w:t>
            </w:r>
          </w:p>
        </w:tc>
        <w:tc>
          <w:tcPr>
            <w:tcW w:w="3260"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rPr>
            </w:pPr>
            <w:r>
              <w:rPr>
                <w:rFonts w:hint="eastAsia" w:ascii="黑体" w:hAnsi="黑体" w:eastAsia="黑体" w:cs="黑体"/>
                <w:b w:val="0"/>
                <w:bCs w:val="0"/>
                <w:color w:val="auto"/>
                <w:kern w:val="0"/>
              </w:rPr>
              <w:t xml:space="preserve">晋级晋升 </w:t>
            </w:r>
          </w:p>
        </w:tc>
      </w:tr>
      <w:tr>
        <w:tblPrEx>
          <w:tblCellMar>
            <w:top w:w="0" w:type="dxa"/>
            <w:left w:w="108" w:type="dxa"/>
            <w:bottom w:w="0" w:type="dxa"/>
            <w:right w:w="108" w:type="dxa"/>
          </w:tblCellMar>
        </w:tblPrEx>
        <w:trPr>
          <w:trHeight w:val="567" w:hRule="atLeast"/>
        </w:trPr>
        <w:tc>
          <w:tcPr>
            <w:tcW w:w="68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1</w:t>
            </w:r>
          </w:p>
        </w:tc>
        <w:tc>
          <w:tcPr>
            <w:tcW w:w="874" w:type="dxa"/>
            <w:tcBorders>
              <w:top w:val="single" w:color="auto" w:sz="4" w:space="0"/>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警告</w:t>
            </w:r>
          </w:p>
        </w:tc>
        <w:tc>
          <w:tcPr>
            <w:tcW w:w="1559"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仿宋" w:hAnsi="仿宋" w:eastAsia="仿宋"/>
                <w:color w:val="auto"/>
                <w:kern w:val="0"/>
              </w:rPr>
            </w:pPr>
            <w:r>
              <w:rPr>
                <w:rFonts w:hint="eastAsia" w:ascii="仿宋" w:hAnsi="仿宋" w:eastAsia="仿宋"/>
                <w:color w:val="auto"/>
                <w:kern w:val="0"/>
              </w:rPr>
              <w:t>一年</w:t>
            </w:r>
          </w:p>
        </w:tc>
        <w:tc>
          <w:tcPr>
            <w:tcW w:w="2552"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szCs w:val="21"/>
              </w:rPr>
              <w:t>受处分当季考核为基本合格，受处分当年年度考核为基本合格</w:t>
            </w:r>
          </w:p>
        </w:tc>
        <w:tc>
          <w:tcPr>
            <w:tcW w:w="2126"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szCs w:val="21"/>
              </w:rPr>
              <w:t>工资不晋档次；扣发受处分季绩效10%</w:t>
            </w:r>
          </w:p>
        </w:tc>
        <w:tc>
          <w:tcPr>
            <w:tcW w:w="1701" w:type="dxa"/>
            <w:vMerge w:val="restart"/>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rPr>
              <w:t>年度绩效工资按当年考核等次发放，</w:t>
            </w:r>
            <w:r>
              <w:rPr>
                <w:rFonts w:hint="eastAsia" w:ascii="仿宋" w:hAnsi="仿宋" w:eastAsia="仿宋"/>
                <w:color w:val="auto"/>
                <w:kern w:val="0"/>
                <w:szCs w:val="21"/>
              </w:rPr>
              <w:t>合格</w:t>
            </w:r>
            <w:r>
              <w:rPr>
                <w:rFonts w:hint="eastAsia" w:ascii="仿宋" w:hAnsi="仿宋" w:eastAsia="仿宋"/>
                <w:color w:val="auto"/>
                <w:kern w:val="0"/>
              </w:rPr>
              <w:t>等次发放100%；基本</w:t>
            </w:r>
            <w:r>
              <w:rPr>
                <w:rFonts w:hint="eastAsia" w:ascii="仿宋" w:hAnsi="仿宋" w:eastAsia="仿宋"/>
                <w:color w:val="auto"/>
                <w:kern w:val="0"/>
                <w:szCs w:val="21"/>
              </w:rPr>
              <w:t>合格</w:t>
            </w:r>
            <w:r>
              <w:rPr>
                <w:rFonts w:hint="eastAsia" w:ascii="仿宋" w:hAnsi="仿宋" w:eastAsia="仿宋"/>
                <w:color w:val="auto"/>
                <w:kern w:val="0"/>
              </w:rPr>
              <w:t>等次发放80%；不定等次发放60%；不</w:t>
            </w:r>
            <w:r>
              <w:rPr>
                <w:rFonts w:hint="eastAsia" w:ascii="仿宋" w:hAnsi="仿宋" w:eastAsia="仿宋"/>
                <w:color w:val="auto"/>
                <w:kern w:val="0"/>
                <w:szCs w:val="21"/>
              </w:rPr>
              <w:t>合格</w:t>
            </w:r>
            <w:r>
              <w:rPr>
                <w:rFonts w:hint="eastAsia" w:ascii="仿宋" w:hAnsi="仿宋" w:eastAsia="仿宋"/>
                <w:color w:val="auto"/>
                <w:kern w:val="0"/>
              </w:rPr>
              <w:t>等次不发放</w:t>
            </w:r>
          </w:p>
          <w:p>
            <w:pPr>
              <w:autoSpaceDE w:val="0"/>
              <w:snapToGrid w:val="0"/>
              <w:spacing w:line="300" w:lineRule="exact"/>
              <w:jc w:val="center"/>
              <w:rPr>
                <w:rFonts w:hint="eastAsia" w:ascii="仿宋" w:hAnsi="仿宋" w:eastAsia="仿宋"/>
                <w:color w:val="auto"/>
                <w:kern w:val="0"/>
              </w:rPr>
            </w:pPr>
          </w:p>
        </w:tc>
        <w:tc>
          <w:tcPr>
            <w:tcW w:w="1559"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rPr>
              <w:t>处分期间取消评先评优资格</w:t>
            </w:r>
          </w:p>
        </w:tc>
        <w:tc>
          <w:tcPr>
            <w:tcW w:w="3260"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rPr>
              <w:t>一年内不得在党内提升职务和向党外组织推荐担任高于其原任职务的党外职务</w:t>
            </w:r>
          </w:p>
        </w:tc>
      </w:tr>
      <w:tr>
        <w:tblPrEx>
          <w:tblCellMar>
            <w:top w:w="0" w:type="dxa"/>
            <w:left w:w="108" w:type="dxa"/>
            <w:bottom w:w="0" w:type="dxa"/>
            <w:right w:w="108" w:type="dxa"/>
          </w:tblCellMar>
        </w:tblPrEx>
        <w:trPr>
          <w:trHeight w:val="1185"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2</w:t>
            </w:r>
          </w:p>
        </w:tc>
        <w:tc>
          <w:tcPr>
            <w:tcW w:w="874"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严重</w:t>
            </w:r>
          </w:p>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警告</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一年半</w:t>
            </w:r>
          </w:p>
        </w:tc>
        <w:tc>
          <w:tcPr>
            <w:tcW w:w="2552"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受处分当季考核为基本合格，受处分当年参加年度考核，只写评语不确定等次</w:t>
            </w:r>
          </w:p>
        </w:tc>
        <w:tc>
          <w:tcPr>
            <w:tcW w:w="2126"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szCs w:val="21"/>
              </w:rPr>
              <w:t>工资不晋档次；扣发受处分季绩效20%。</w:t>
            </w:r>
          </w:p>
        </w:tc>
        <w:tc>
          <w:tcPr>
            <w:tcW w:w="170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kern w:val="0"/>
              </w:rPr>
            </w:pPr>
          </w:p>
        </w:tc>
        <w:tc>
          <w:tcPr>
            <w:tcW w:w="1559"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处分期间取消评先评优资格</w:t>
            </w:r>
          </w:p>
        </w:tc>
        <w:tc>
          <w:tcPr>
            <w:tcW w:w="32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一年半内不得在党内提升职务和向党外组织推荐担任高于其原任职务的党外职务</w:t>
            </w:r>
          </w:p>
        </w:tc>
      </w:tr>
      <w:tr>
        <w:tblPrEx>
          <w:tblCellMar>
            <w:top w:w="0" w:type="dxa"/>
            <w:left w:w="108" w:type="dxa"/>
            <w:bottom w:w="0" w:type="dxa"/>
            <w:right w:w="108" w:type="dxa"/>
          </w:tblCellMar>
        </w:tblPrEx>
        <w:trPr>
          <w:trHeight w:val="567"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3</w:t>
            </w:r>
          </w:p>
        </w:tc>
        <w:tc>
          <w:tcPr>
            <w:tcW w:w="874"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撤销党内职务</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二年</w:t>
            </w:r>
          </w:p>
        </w:tc>
        <w:tc>
          <w:tcPr>
            <w:tcW w:w="2552"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受处分当季考核为不合格，受处分当年确定为不</w:t>
            </w:r>
            <w:r>
              <w:rPr>
                <w:rFonts w:hint="eastAsia" w:ascii="仿宋" w:hAnsi="仿宋" w:eastAsia="仿宋"/>
                <w:color w:val="auto"/>
                <w:kern w:val="0"/>
                <w:szCs w:val="21"/>
              </w:rPr>
              <w:t>合格</w:t>
            </w:r>
          </w:p>
        </w:tc>
        <w:tc>
          <w:tcPr>
            <w:tcW w:w="2126"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rPr>
            </w:pPr>
            <w:r>
              <w:rPr>
                <w:rFonts w:hint="eastAsia" w:ascii="仿宋" w:hAnsi="仿宋" w:eastAsia="仿宋"/>
                <w:color w:val="auto"/>
                <w:kern w:val="0"/>
                <w:szCs w:val="21"/>
              </w:rPr>
              <w:t>扣发受处分季绩效，</w:t>
            </w:r>
            <w:r>
              <w:rPr>
                <w:rFonts w:hint="eastAsia" w:ascii="仿宋" w:hAnsi="仿宋" w:eastAsia="仿宋"/>
                <w:color w:val="auto"/>
                <w:kern w:val="0"/>
              </w:rPr>
              <w:t>按比原职务降低一级的新职务层级计算工资，次月1日起执行</w:t>
            </w:r>
          </w:p>
        </w:tc>
        <w:tc>
          <w:tcPr>
            <w:tcW w:w="170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kern w:val="0"/>
              </w:rPr>
            </w:pPr>
          </w:p>
        </w:tc>
        <w:tc>
          <w:tcPr>
            <w:tcW w:w="1559"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处分期间取消评先评优资格</w:t>
            </w:r>
          </w:p>
        </w:tc>
        <w:tc>
          <w:tcPr>
            <w:tcW w:w="32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二年内不得在党内担任和向党外组织推荐担任与其原任职务相当或者高于其原任职务的职务</w:t>
            </w:r>
          </w:p>
        </w:tc>
      </w:tr>
      <w:tr>
        <w:tblPrEx>
          <w:tblCellMar>
            <w:top w:w="0" w:type="dxa"/>
            <w:left w:w="108" w:type="dxa"/>
            <w:bottom w:w="0" w:type="dxa"/>
            <w:right w:w="108" w:type="dxa"/>
          </w:tblCellMar>
        </w:tblPrEx>
        <w:trPr>
          <w:trHeight w:val="720"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4</w:t>
            </w:r>
          </w:p>
        </w:tc>
        <w:tc>
          <w:tcPr>
            <w:tcW w:w="874"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留党</w:t>
            </w:r>
          </w:p>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察看</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留党察看一年影响期为二年；留党察看二年影响期为三年</w:t>
            </w:r>
          </w:p>
        </w:tc>
        <w:tc>
          <w:tcPr>
            <w:tcW w:w="2552"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受处分当季考核为不合格，留党察看一年的当年确定为不</w:t>
            </w:r>
            <w:r>
              <w:rPr>
                <w:rFonts w:hint="eastAsia" w:ascii="仿宋" w:hAnsi="仿宋" w:eastAsia="仿宋"/>
                <w:color w:val="auto"/>
                <w:kern w:val="0"/>
                <w:szCs w:val="21"/>
              </w:rPr>
              <w:t>合格</w:t>
            </w:r>
            <w:r>
              <w:rPr>
                <w:rFonts w:hint="eastAsia" w:ascii="仿宋" w:hAnsi="仿宋" w:eastAsia="仿宋"/>
                <w:color w:val="auto"/>
                <w:kern w:val="0"/>
              </w:rPr>
              <w:t>，第二年只写评语不确定等次；留党察看二年的当年确定为不称职，第二年和第三年只写评语不确定等次</w:t>
            </w:r>
          </w:p>
        </w:tc>
        <w:tc>
          <w:tcPr>
            <w:tcW w:w="2126"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szCs w:val="21"/>
              </w:rPr>
              <w:t>扣发受处分季绩效，</w:t>
            </w:r>
            <w:r>
              <w:rPr>
                <w:rFonts w:hint="eastAsia" w:ascii="仿宋" w:hAnsi="仿宋" w:eastAsia="仿宋"/>
                <w:color w:val="auto"/>
                <w:kern w:val="0"/>
              </w:rPr>
              <w:t>按比原职务降低两级的新职务层级计算工资，次月1日起执行</w:t>
            </w:r>
          </w:p>
        </w:tc>
        <w:tc>
          <w:tcPr>
            <w:tcW w:w="170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kern w:val="0"/>
              </w:rPr>
            </w:pPr>
          </w:p>
        </w:tc>
        <w:tc>
          <w:tcPr>
            <w:tcW w:w="1559"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处分期间取消评先评优资格</w:t>
            </w:r>
          </w:p>
        </w:tc>
        <w:tc>
          <w:tcPr>
            <w:tcW w:w="32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职务自然撤销，恢复党员权利后二年内，不得在党内担任和向党外组织推荐担任与其原任职务相当或者高于其原任职务的职务</w:t>
            </w:r>
          </w:p>
        </w:tc>
      </w:tr>
      <w:tr>
        <w:tblPrEx>
          <w:tblCellMar>
            <w:top w:w="0" w:type="dxa"/>
            <w:left w:w="108" w:type="dxa"/>
            <w:bottom w:w="0" w:type="dxa"/>
            <w:right w:w="108" w:type="dxa"/>
          </w:tblCellMar>
        </w:tblPrEx>
        <w:trPr>
          <w:trHeight w:val="567"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5</w:t>
            </w:r>
          </w:p>
        </w:tc>
        <w:tc>
          <w:tcPr>
            <w:tcW w:w="874"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开除</w:t>
            </w:r>
          </w:p>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党籍</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rPr>
            </w:pPr>
            <w:r>
              <w:rPr>
                <w:rFonts w:hint="eastAsia" w:ascii="仿宋" w:hAnsi="仿宋" w:eastAsia="仿宋"/>
                <w:color w:val="auto"/>
                <w:kern w:val="0"/>
              </w:rPr>
              <w:t>五年</w:t>
            </w:r>
          </w:p>
        </w:tc>
        <w:tc>
          <w:tcPr>
            <w:tcW w:w="2552"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受处分当季考核为不合格，受处分当年确定为不</w:t>
            </w:r>
            <w:r>
              <w:rPr>
                <w:rFonts w:hint="eastAsia" w:ascii="仿宋" w:hAnsi="仿宋" w:eastAsia="仿宋"/>
                <w:color w:val="auto"/>
                <w:kern w:val="0"/>
                <w:szCs w:val="21"/>
              </w:rPr>
              <w:t>合格</w:t>
            </w:r>
            <w:r>
              <w:rPr>
                <w:rFonts w:hint="eastAsia" w:ascii="仿宋" w:hAnsi="仿宋" w:eastAsia="仿宋"/>
                <w:color w:val="auto"/>
                <w:kern w:val="0"/>
              </w:rPr>
              <w:t>，第二年和第三年只写评语不确定等次</w:t>
            </w:r>
          </w:p>
        </w:tc>
        <w:tc>
          <w:tcPr>
            <w:tcW w:w="2126"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szCs w:val="21"/>
              </w:rPr>
              <w:t>扣发受处分季绩效，</w:t>
            </w:r>
            <w:r>
              <w:rPr>
                <w:rFonts w:hint="eastAsia" w:ascii="仿宋" w:hAnsi="仿宋" w:eastAsia="仿宋"/>
                <w:color w:val="auto"/>
                <w:kern w:val="0"/>
              </w:rPr>
              <w:t>按比原职务降低两级的新职务层级计算工资，次月1日起执行</w:t>
            </w:r>
          </w:p>
        </w:tc>
        <w:tc>
          <w:tcPr>
            <w:tcW w:w="170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kern w:val="0"/>
              </w:rPr>
            </w:pPr>
          </w:p>
        </w:tc>
        <w:tc>
          <w:tcPr>
            <w:tcW w:w="1559"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处分期间取消评先评优资格</w:t>
            </w:r>
          </w:p>
        </w:tc>
        <w:tc>
          <w:tcPr>
            <w:tcW w:w="32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rPr>
            </w:pPr>
            <w:r>
              <w:rPr>
                <w:rFonts w:hint="eastAsia" w:ascii="仿宋" w:hAnsi="仿宋" w:eastAsia="仿宋"/>
                <w:color w:val="auto"/>
                <w:kern w:val="0"/>
              </w:rPr>
              <w:t>五年内不得重新入党，也不得推荐担任与其原任职务相当或者高于其原任职务的党外职务</w:t>
            </w:r>
          </w:p>
        </w:tc>
      </w:tr>
    </w:tbl>
    <w:p>
      <w:pPr>
        <w:snapToGrid w:val="0"/>
        <w:jc w:val="left"/>
        <w:rPr>
          <w:rFonts w:hint="eastAsia" w:ascii="仿宋_GB2312" w:hAnsi="宋体" w:eastAsia="仿宋_GB2312"/>
          <w:snapToGrid w:val="0"/>
          <w:color w:val="auto"/>
          <w:kern w:val="0"/>
          <w:sz w:val="30"/>
          <w:szCs w:val="30"/>
        </w:rPr>
      </w:pPr>
      <w:r>
        <w:rPr>
          <w:rFonts w:hint="eastAsia" w:ascii="华文中宋" w:hAnsi="华文中宋" w:eastAsia="华文中宋"/>
          <w:b/>
          <w:bCs/>
          <w:color w:val="auto"/>
          <w:kern w:val="0"/>
          <w:sz w:val="44"/>
          <w:szCs w:val="44"/>
        </w:rPr>
        <w:br w:type="page"/>
      </w:r>
      <w:r>
        <w:rPr>
          <w:rFonts w:hint="eastAsia" w:ascii="Times New Roman" w:hAnsi="Times New Roman" w:eastAsia="仿宋_GB2312" w:cs="Times New Roman"/>
          <w:bCs/>
          <w:snapToGrid w:val="0"/>
          <w:color w:val="auto"/>
          <w:kern w:val="0"/>
          <w:sz w:val="32"/>
          <w:szCs w:val="32"/>
        </w:rPr>
        <w:t>附件</w:t>
      </w:r>
      <w:r>
        <w:rPr>
          <w:rFonts w:ascii="Times New Roman" w:hAnsi="Times New Roman" w:eastAsia="仿宋_GB2312" w:cs="Times New Roman"/>
          <w:bCs/>
          <w:snapToGrid w:val="0"/>
          <w:color w:val="auto"/>
          <w:kern w:val="0"/>
          <w:sz w:val="32"/>
          <w:szCs w:val="32"/>
        </w:rPr>
        <w:t>2-2</w:t>
      </w:r>
      <w:r>
        <w:rPr>
          <w:rFonts w:hint="eastAsia" w:ascii="Times New Roman" w:hAnsi="Times New Roman" w:eastAsia="仿宋_GB2312" w:cs="Times New Roman"/>
          <w:bCs/>
          <w:snapToGrid w:val="0"/>
          <w:color w:val="auto"/>
          <w:kern w:val="0"/>
          <w:sz w:val="32"/>
          <w:szCs w:val="32"/>
        </w:rPr>
        <w:t>：</w:t>
      </w:r>
    </w:p>
    <w:p>
      <w:pPr>
        <w:snapToGrid w:val="0"/>
        <w:jc w:val="center"/>
        <w:rPr>
          <w:rFonts w:hint="eastAsia" w:ascii="华文中宋" w:hAnsi="华文中宋" w:eastAsia="华文中宋"/>
          <w:b w:val="0"/>
          <w:bCs w:val="0"/>
          <w:color w:val="auto"/>
          <w:kern w:val="0"/>
          <w:sz w:val="40"/>
          <w:szCs w:val="40"/>
        </w:rPr>
      </w:pPr>
      <w:r>
        <w:rPr>
          <w:rFonts w:hint="eastAsia" w:ascii="华文中宋" w:hAnsi="华文中宋" w:eastAsia="华文中宋"/>
          <w:b w:val="0"/>
          <w:bCs w:val="0"/>
          <w:color w:val="auto"/>
          <w:kern w:val="0"/>
          <w:sz w:val="40"/>
          <w:szCs w:val="40"/>
        </w:rPr>
        <w:t>郴州市发展投资集团有限公司员工惩处执行事项及标准对照表（政务处分）</w:t>
      </w:r>
    </w:p>
    <w:tbl>
      <w:tblPr>
        <w:tblStyle w:val="8"/>
        <w:tblW w:w="0" w:type="dxa"/>
        <w:tblInd w:w="-34" w:type="dxa"/>
        <w:tblLayout w:type="fixed"/>
        <w:tblCellMar>
          <w:top w:w="0" w:type="dxa"/>
          <w:left w:w="108" w:type="dxa"/>
          <w:bottom w:w="0" w:type="dxa"/>
          <w:right w:w="108" w:type="dxa"/>
        </w:tblCellMar>
      </w:tblPr>
      <w:tblGrid>
        <w:gridCol w:w="686"/>
        <w:gridCol w:w="1016"/>
        <w:gridCol w:w="1559"/>
        <w:gridCol w:w="2551"/>
        <w:gridCol w:w="2127"/>
        <w:gridCol w:w="1842"/>
        <w:gridCol w:w="1560"/>
        <w:gridCol w:w="2976"/>
      </w:tblGrid>
      <w:tr>
        <w:tblPrEx>
          <w:tblCellMar>
            <w:top w:w="0" w:type="dxa"/>
            <w:left w:w="108" w:type="dxa"/>
            <w:bottom w:w="0" w:type="dxa"/>
            <w:right w:w="108" w:type="dxa"/>
          </w:tblCellMar>
        </w:tblPrEx>
        <w:trPr>
          <w:trHeight w:val="547"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1016" w:type="dxa"/>
            <w:vMerge w:val="restart"/>
            <w:tcBorders>
              <w:top w:val="single" w:color="auto" w:sz="4" w:space="0"/>
              <w:left w:val="nil"/>
              <w:bottom w:val="single" w:color="auto" w:sz="4" w:space="0"/>
              <w:right w:val="single" w:color="auto" w:sz="4" w:space="0"/>
            </w:tcBorders>
            <w:vAlign w:val="center"/>
          </w:tcPr>
          <w:p>
            <w:pPr>
              <w:autoSpaceDE w:val="0"/>
              <w:spacing w:line="300" w:lineRule="exact"/>
              <w:ind w:firstLine="210" w:firstLineChars="100"/>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政务</w:t>
            </w:r>
          </w:p>
          <w:p>
            <w:pPr>
              <w:autoSpaceDE w:val="0"/>
              <w:spacing w:line="300" w:lineRule="exact"/>
              <w:ind w:firstLine="210" w:firstLineChars="100"/>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处分</w:t>
            </w:r>
          </w:p>
        </w:tc>
        <w:tc>
          <w:tcPr>
            <w:tcW w:w="1559"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rPr>
              <w:t>影响期</w:t>
            </w:r>
          </w:p>
        </w:tc>
        <w:tc>
          <w:tcPr>
            <w:tcW w:w="11056" w:type="dxa"/>
            <w:gridSpan w:val="5"/>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执行事项及标准</w:t>
            </w:r>
          </w:p>
        </w:tc>
      </w:tr>
      <w:tr>
        <w:tblPrEx>
          <w:tblCellMar>
            <w:top w:w="0" w:type="dxa"/>
            <w:left w:w="108" w:type="dxa"/>
            <w:bottom w:w="0" w:type="dxa"/>
            <w:right w:w="108" w:type="dxa"/>
          </w:tblCellMar>
        </w:tblPrEx>
        <w:trPr>
          <w:trHeight w:val="562"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10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2551"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考核定等</w:t>
            </w:r>
          </w:p>
        </w:tc>
        <w:tc>
          <w:tcPr>
            <w:tcW w:w="2127"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工资和月度绩效</w:t>
            </w:r>
          </w:p>
        </w:tc>
        <w:tc>
          <w:tcPr>
            <w:tcW w:w="1842"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年度绩效工资</w:t>
            </w:r>
          </w:p>
        </w:tc>
        <w:tc>
          <w:tcPr>
            <w:tcW w:w="1560"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评先评优</w:t>
            </w:r>
          </w:p>
        </w:tc>
        <w:tc>
          <w:tcPr>
            <w:tcW w:w="2976"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晋级晋升</w:t>
            </w:r>
          </w:p>
        </w:tc>
      </w:tr>
      <w:tr>
        <w:tblPrEx>
          <w:tblCellMar>
            <w:top w:w="0" w:type="dxa"/>
            <w:left w:w="108" w:type="dxa"/>
            <w:bottom w:w="0" w:type="dxa"/>
            <w:right w:w="108" w:type="dxa"/>
          </w:tblCellMar>
        </w:tblPrEx>
        <w:trPr>
          <w:trHeight w:val="685" w:hRule="atLeast"/>
        </w:trPr>
        <w:tc>
          <w:tcPr>
            <w:tcW w:w="68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1</w:t>
            </w:r>
          </w:p>
        </w:tc>
        <w:tc>
          <w:tcPr>
            <w:tcW w:w="1016" w:type="dxa"/>
            <w:tcBorders>
              <w:top w:val="single" w:color="auto" w:sz="4" w:space="0"/>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警告</w:t>
            </w:r>
          </w:p>
        </w:tc>
        <w:tc>
          <w:tcPr>
            <w:tcW w:w="1559"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半年</w:t>
            </w:r>
          </w:p>
        </w:tc>
        <w:tc>
          <w:tcPr>
            <w:tcW w:w="2551"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受处分当年不得确定为优秀等次</w:t>
            </w:r>
          </w:p>
        </w:tc>
        <w:tc>
          <w:tcPr>
            <w:tcW w:w="2127"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工资可晋档次；扣发受处分季绩效10%</w:t>
            </w:r>
          </w:p>
        </w:tc>
        <w:tc>
          <w:tcPr>
            <w:tcW w:w="1842" w:type="dxa"/>
            <w:vMerge w:val="restart"/>
            <w:tcBorders>
              <w:top w:val="nil"/>
              <w:left w:val="nil"/>
              <w:bottom w:val="nil"/>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年度绩效工资按当年考核等次发放，合格等次发放100%；基本合格等次发放80%；不定等次发放60%；不合格等次不发放</w:t>
            </w:r>
          </w:p>
        </w:tc>
        <w:tc>
          <w:tcPr>
            <w:tcW w:w="1560"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976"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半年内不得晋升职务和岗位级别</w:t>
            </w:r>
          </w:p>
        </w:tc>
      </w:tr>
      <w:tr>
        <w:tblPrEx>
          <w:tblCellMar>
            <w:top w:w="0" w:type="dxa"/>
            <w:left w:w="108" w:type="dxa"/>
            <w:bottom w:w="0" w:type="dxa"/>
            <w:right w:w="108" w:type="dxa"/>
          </w:tblCellMar>
        </w:tblPrEx>
        <w:trPr>
          <w:trHeight w:val="700"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2</w:t>
            </w:r>
          </w:p>
        </w:tc>
        <w:tc>
          <w:tcPr>
            <w:tcW w:w="1016"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记过</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一年</w:t>
            </w:r>
          </w:p>
        </w:tc>
        <w:tc>
          <w:tcPr>
            <w:tcW w:w="2551"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rPr>
              <w:t>受处分当季考核为基本合格，</w:t>
            </w:r>
            <w:r>
              <w:rPr>
                <w:rFonts w:hint="eastAsia" w:ascii="仿宋" w:hAnsi="仿宋" w:eastAsia="仿宋"/>
                <w:color w:val="auto"/>
                <w:kern w:val="0"/>
                <w:szCs w:val="21"/>
              </w:rPr>
              <w:t>受处分当年年度考核为基本合格</w:t>
            </w:r>
          </w:p>
        </w:tc>
        <w:tc>
          <w:tcPr>
            <w:tcW w:w="2127"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工资不晋档次；扣发受处分季绩效15%</w:t>
            </w:r>
          </w:p>
        </w:tc>
        <w:tc>
          <w:tcPr>
            <w:tcW w:w="1842" w:type="dxa"/>
            <w:vMerge w:val="continue"/>
            <w:tcBorders>
              <w:top w:val="nil"/>
              <w:left w:val="nil"/>
              <w:bottom w:val="nil"/>
              <w:right w:val="single" w:color="auto" w:sz="4" w:space="0"/>
            </w:tcBorders>
            <w:vAlign w:val="center"/>
          </w:tcPr>
          <w:p>
            <w:pPr>
              <w:widowControl/>
              <w:jc w:val="left"/>
              <w:rPr>
                <w:rFonts w:ascii="仿宋" w:hAnsi="仿宋" w:eastAsia="仿宋"/>
                <w:color w:val="auto"/>
                <w:kern w:val="0"/>
                <w:szCs w:val="21"/>
              </w:rPr>
            </w:pPr>
          </w:p>
        </w:tc>
        <w:tc>
          <w:tcPr>
            <w:tcW w:w="15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976"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一年内不得晋升职务和岗位级别</w:t>
            </w:r>
          </w:p>
        </w:tc>
      </w:tr>
      <w:tr>
        <w:tblPrEx>
          <w:tblCellMar>
            <w:top w:w="0" w:type="dxa"/>
            <w:left w:w="108" w:type="dxa"/>
            <w:bottom w:w="0" w:type="dxa"/>
            <w:right w:w="108" w:type="dxa"/>
          </w:tblCellMar>
        </w:tblPrEx>
        <w:trPr>
          <w:trHeight w:val="567"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s="Times New Roman"/>
                <w:color w:val="auto"/>
                <w:kern w:val="0"/>
                <w:szCs w:val="21"/>
              </w:rPr>
              <w:t>3</w:t>
            </w:r>
          </w:p>
        </w:tc>
        <w:tc>
          <w:tcPr>
            <w:tcW w:w="1016"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记大过</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一年半</w:t>
            </w:r>
          </w:p>
        </w:tc>
        <w:tc>
          <w:tcPr>
            <w:tcW w:w="2551"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rPr>
              <w:t>受处分当季考核为基本合格，</w:t>
            </w:r>
            <w:r>
              <w:rPr>
                <w:rFonts w:hint="eastAsia" w:ascii="仿宋" w:hAnsi="仿宋" w:eastAsia="仿宋"/>
                <w:color w:val="auto"/>
                <w:kern w:val="0"/>
                <w:szCs w:val="21"/>
              </w:rPr>
              <w:t>受处分当年参加年度考核，只写评语不确定等次</w:t>
            </w:r>
          </w:p>
        </w:tc>
        <w:tc>
          <w:tcPr>
            <w:tcW w:w="2127"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工资不晋档次；扣发受处分季绩效20%</w:t>
            </w:r>
          </w:p>
        </w:tc>
        <w:tc>
          <w:tcPr>
            <w:tcW w:w="1842" w:type="dxa"/>
            <w:vMerge w:val="continue"/>
            <w:tcBorders>
              <w:top w:val="nil"/>
              <w:left w:val="nil"/>
              <w:bottom w:val="nil"/>
              <w:right w:val="single" w:color="auto" w:sz="4" w:space="0"/>
            </w:tcBorders>
            <w:vAlign w:val="center"/>
          </w:tcPr>
          <w:p>
            <w:pPr>
              <w:widowControl/>
              <w:jc w:val="left"/>
              <w:rPr>
                <w:rFonts w:ascii="仿宋" w:hAnsi="仿宋" w:eastAsia="仿宋"/>
                <w:color w:val="auto"/>
                <w:kern w:val="0"/>
                <w:szCs w:val="21"/>
              </w:rPr>
            </w:pPr>
          </w:p>
        </w:tc>
        <w:tc>
          <w:tcPr>
            <w:tcW w:w="15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976"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一年半内不得晋升职务和岗位级别</w:t>
            </w:r>
          </w:p>
        </w:tc>
      </w:tr>
      <w:tr>
        <w:tblPrEx>
          <w:tblCellMar>
            <w:top w:w="0" w:type="dxa"/>
            <w:left w:w="108" w:type="dxa"/>
            <w:bottom w:w="0" w:type="dxa"/>
            <w:right w:w="108" w:type="dxa"/>
          </w:tblCellMar>
        </w:tblPrEx>
        <w:trPr>
          <w:trHeight w:val="567"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4</w:t>
            </w:r>
          </w:p>
        </w:tc>
        <w:tc>
          <w:tcPr>
            <w:tcW w:w="1016"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降级</w:t>
            </w:r>
          </w:p>
          <w:p>
            <w:pPr>
              <w:autoSpaceDE w:val="0"/>
              <w:snapToGrid w:val="0"/>
              <w:spacing w:line="300" w:lineRule="exact"/>
              <w:jc w:val="center"/>
              <w:rPr>
                <w:rFonts w:hint="eastAsia" w:ascii="仿宋" w:hAnsi="仿宋" w:eastAsia="仿宋"/>
                <w:color w:val="auto"/>
                <w:kern w:val="0"/>
                <w:szCs w:val="21"/>
              </w:rPr>
            </w:pP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二年</w:t>
            </w:r>
          </w:p>
        </w:tc>
        <w:tc>
          <w:tcPr>
            <w:tcW w:w="2551"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rPr>
              <w:t>受处分当季考核为不合格，</w:t>
            </w:r>
            <w:r>
              <w:rPr>
                <w:rFonts w:hint="eastAsia" w:ascii="仿宋" w:hAnsi="仿宋" w:eastAsia="仿宋"/>
                <w:color w:val="auto"/>
                <w:kern w:val="0"/>
                <w:szCs w:val="21"/>
              </w:rPr>
              <w:t>受处分当年参加年度考核，只写评语不确定等次</w:t>
            </w:r>
          </w:p>
        </w:tc>
        <w:tc>
          <w:tcPr>
            <w:tcW w:w="2127" w:type="dxa"/>
            <w:tcBorders>
              <w:top w:val="nil"/>
              <w:left w:val="nil"/>
              <w:bottom w:val="single" w:color="auto" w:sz="4" w:space="0"/>
              <w:right w:val="single" w:color="auto" w:sz="4" w:space="0"/>
            </w:tcBorders>
            <w:vAlign w:val="center"/>
          </w:tcPr>
          <w:p>
            <w:pPr>
              <w:autoSpaceDE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扣发受处分季绩效，</w:t>
            </w:r>
            <w:r>
              <w:rPr>
                <w:rFonts w:hint="eastAsia" w:ascii="仿宋" w:hAnsi="仿宋" w:eastAsia="仿宋" w:cs="Times New Roman"/>
                <w:color w:val="auto"/>
                <w:kern w:val="0"/>
                <w:szCs w:val="21"/>
              </w:rPr>
              <w:t>按</w:t>
            </w:r>
            <w:r>
              <w:rPr>
                <w:rFonts w:hint="eastAsia" w:ascii="仿宋" w:hAnsi="仿宋" w:eastAsia="仿宋"/>
                <w:color w:val="auto"/>
                <w:kern w:val="0"/>
              </w:rPr>
              <w:t>比原职务降低一级的</w:t>
            </w:r>
            <w:r>
              <w:rPr>
                <w:rFonts w:hint="eastAsia" w:ascii="仿宋" w:hAnsi="仿宋" w:eastAsia="仿宋" w:cs="Times New Roman"/>
                <w:color w:val="auto"/>
                <w:kern w:val="0"/>
                <w:szCs w:val="21"/>
              </w:rPr>
              <w:t>新职务层级计算工资，</w:t>
            </w:r>
            <w:r>
              <w:rPr>
                <w:rFonts w:hint="eastAsia" w:ascii="仿宋" w:hAnsi="仿宋" w:eastAsia="仿宋"/>
                <w:color w:val="auto"/>
                <w:kern w:val="0"/>
              </w:rPr>
              <w:t>次月1日起执行</w:t>
            </w:r>
          </w:p>
        </w:tc>
        <w:tc>
          <w:tcPr>
            <w:tcW w:w="1842" w:type="dxa"/>
            <w:vMerge w:val="continue"/>
            <w:tcBorders>
              <w:top w:val="nil"/>
              <w:left w:val="nil"/>
              <w:bottom w:val="nil"/>
              <w:right w:val="single" w:color="auto" w:sz="4" w:space="0"/>
            </w:tcBorders>
            <w:vAlign w:val="center"/>
          </w:tcPr>
          <w:p>
            <w:pPr>
              <w:widowControl/>
              <w:jc w:val="left"/>
              <w:rPr>
                <w:rFonts w:ascii="仿宋" w:hAnsi="仿宋" w:eastAsia="仿宋"/>
                <w:color w:val="auto"/>
                <w:kern w:val="0"/>
                <w:szCs w:val="21"/>
              </w:rPr>
            </w:pPr>
          </w:p>
        </w:tc>
        <w:tc>
          <w:tcPr>
            <w:tcW w:w="1560"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降低一个职级,二年内不得晋升职务和岗位级别</w:t>
            </w:r>
          </w:p>
        </w:tc>
      </w:tr>
      <w:tr>
        <w:tblPrEx>
          <w:tblCellMar>
            <w:top w:w="0" w:type="dxa"/>
            <w:left w:w="108" w:type="dxa"/>
            <w:bottom w:w="0" w:type="dxa"/>
            <w:right w:w="108" w:type="dxa"/>
          </w:tblCellMar>
        </w:tblPrEx>
        <w:trPr>
          <w:trHeight w:val="925" w:hRule="atLeast"/>
        </w:trPr>
        <w:tc>
          <w:tcPr>
            <w:tcW w:w="686" w:type="dxa"/>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5</w:t>
            </w:r>
          </w:p>
        </w:tc>
        <w:tc>
          <w:tcPr>
            <w:tcW w:w="1016"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撤职</w:t>
            </w:r>
          </w:p>
        </w:tc>
        <w:tc>
          <w:tcPr>
            <w:tcW w:w="1559" w:type="dxa"/>
            <w:tcBorders>
              <w:top w:val="nil"/>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二年</w:t>
            </w:r>
          </w:p>
        </w:tc>
        <w:tc>
          <w:tcPr>
            <w:tcW w:w="2551"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rPr>
              <w:t>受处分当季考核为不合格，</w:t>
            </w:r>
            <w:r>
              <w:rPr>
                <w:rFonts w:hint="eastAsia" w:ascii="仿宋" w:hAnsi="仿宋" w:eastAsia="仿宋"/>
                <w:color w:val="auto"/>
                <w:kern w:val="0"/>
                <w:szCs w:val="21"/>
              </w:rPr>
              <w:t>受处分当年确定为不合格等次</w:t>
            </w:r>
          </w:p>
        </w:tc>
        <w:tc>
          <w:tcPr>
            <w:tcW w:w="2127"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扣发受处分季绩效，</w:t>
            </w:r>
            <w:r>
              <w:rPr>
                <w:rFonts w:hint="eastAsia" w:ascii="仿宋" w:hAnsi="仿宋" w:eastAsia="仿宋" w:cs="Times New Roman"/>
                <w:color w:val="auto"/>
                <w:kern w:val="0"/>
                <w:szCs w:val="21"/>
              </w:rPr>
              <w:t>按</w:t>
            </w:r>
            <w:r>
              <w:rPr>
                <w:rFonts w:hint="eastAsia" w:ascii="仿宋" w:hAnsi="仿宋" w:eastAsia="仿宋"/>
                <w:color w:val="auto"/>
                <w:kern w:val="0"/>
              </w:rPr>
              <w:t>比原职务降低两级的</w:t>
            </w:r>
            <w:r>
              <w:rPr>
                <w:rFonts w:hint="eastAsia" w:ascii="仿宋" w:hAnsi="仿宋" w:eastAsia="仿宋" w:cs="Times New Roman"/>
                <w:color w:val="auto"/>
                <w:kern w:val="0"/>
                <w:szCs w:val="21"/>
              </w:rPr>
              <w:t>新职务层级计算工资，</w:t>
            </w:r>
            <w:r>
              <w:rPr>
                <w:rFonts w:hint="eastAsia" w:ascii="仿宋" w:hAnsi="仿宋" w:eastAsia="仿宋"/>
                <w:color w:val="auto"/>
                <w:kern w:val="0"/>
              </w:rPr>
              <w:t>次月1日起执行</w:t>
            </w:r>
          </w:p>
        </w:tc>
        <w:tc>
          <w:tcPr>
            <w:tcW w:w="1842" w:type="dxa"/>
            <w:vMerge w:val="continue"/>
            <w:tcBorders>
              <w:top w:val="nil"/>
              <w:left w:val="nil"/>
              <w:bottom w:val="nil"/>
              <w:right w:val="single" w:color="auto" w:sz="4" w:space="0"/>
            </w:tcBorders>
            <w:vAlign w:val="center"/>
          </w:tcPr>
          <w:p>
            <w:pPr>
              <w:widowControl/>
              <w:jc w:val="left"/>
              <w:rPr>
                <w:rFonts w:ascii="仿宋" w:hAnsi="仿宋" w:eastAsia="仿宋"/>
                <w:color w:val="auto"/>
                <w:kern w:val="0"/>
                <w:szCs w:val="21"/>
              </w:rPr>
            </w:pPr>
          </w:p>
        </w:tc>
        <w:tc>
          <w:tcPr>
            <w:tcW w:w="1560" w:type="dxa"/>
            <w:tcBorders>
              <w:top w:val="nil"/>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撤销现任职务,降低一个以上职级,另行确定职务，二年内不得晋升职务和岗位级别</w:t>
            </w:r>
          </w:p>
        </w:tc>
      </w:tr>
      <w:tr>
        <w:tblPrEx>
          <w:tblCellMar>
            <w:top w:w="0" w:type="dxa"/>
            <w:left w:w="108" w:type="dxa"/>
            <w:bottom w:w="0" w:type="dxa"/>
            <w:right w:w="108" w:type="dxa"/>
          </w:tblCellMar>
        </w:tblPrEx>
        <w:trPr>
          <w:trHeight w:val="567" w:hRule="atLeast"/>
        </w:trPr>
        <w:tc>
          <w:tcPr>
            <w:tcW w:w="68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6</w:t>
            </w:r>
          </w:p>
        </w:tc>
        <w:tc>
          <w:tcPr>
            <w:tcW w:w="1016" w:type="dxa"/>
            <w:tcBorders>
              <w:top w:val="single" w:color="auto" w:sz="4" w:space="0"/>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开除</w:t>
            </w:r>
          </w:p>
        </w:tc>
        <w:tc>
          <w:tcPr>
            <w:tcW w:w="1559"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自处分之日起</w:t>
            </w:r>
          </w:p>
        </w:tc>
        <w:tc>
          <w:tcPr>
            <w:tcW w:w="2551" w:type="dxa"/>
            <w:tcBorders>
              <w:top w:val="single" w:color="auto" w:sz="4" w:space="0"/>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不考核</w:t>
            </w:r>
          </w:p>
        </w:tc>
        <w:tc>
          <w:tcPr>
            <w:tcW w:w="2127"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olor w:val="auto"/>
                <w:kern w:val="0"/>
                <w:szCs w:val="21"/>
              </w:rPr>
              <w:t>扣发受处分季绩效，</w:t>
            </w:r>
            <w:r>
              <w:rPr>
                <w:rFonts w:hint="eastAsia" w:ascii="仿宋" w:hAnsi="仿宋" w:eastAsia="仿宋" w:cs="Times New Roman"/>
                <w:color w:val="auto"/>
                <w:kern w:val="0"/>
                <w:szCs w:val="21"/>
              </w:rPr>
              <w:t>受处分次月起停发工资及所有福利</w:t>
            </w:r>
          </w:p>
        </w:tc>
        <w:tc>
          <w:tcPr>
            <w:tcW w:w="1842"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hint="eastAsia" w:ascii="仿宋" w:hAnsi="仿宋" w:eastAsia="仿宋"/>
                <w:color w:val="auto"/>
                <w:kern w:val="0"/>
                <w:szCs w:val="21"/>
              </w:rPr>
            </w:pPr>
            <w:r>
              <w:rPr>
                <w:rFonts w:hint="eastAsia" w:ascii="仿宋" w:hAnsi="仿宋" w:eastAsia="仿宋" w:cs="Times New Roman"/>
                <w:color w:val="auto"/>
                <w:kern w:val="0"/>
                <w:szCs w:val="21"/>
              </w:rPr>
              <w:t>受处分当年停发年度绩效工资及所有奖励金</w:t>
            </w:r>
          </w:p>
        </w:tc>
        <w:tc>
          <w:tcPr>
            <w:tcW w:w="1560" w:type="dxa"/>
            <w:tcBorders>
              <w:top w:val="single" w:color="auto" w:sz="4" w:space="0"/>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w:t>
            </w:r>
          </w:p>
        </w:tc>
        <w:tc>
          <w:tcPr>
            <w:tcW w:w="2976" w:type="dxa"/>
            <w:tcBorders>
              <w:top w:val="single" w:color="auto" w:sz="4" w:space="0"/>
              <w:left w:val="nil"/>
              <w:bottom w:val="single" w:color="auto" w:sz="4" w:space="0"/>
              <w:right w:val="single" w:color="auto" w:sz="4" w:space="0"/>
            </w:tcBorders>
            <w:vAlign w:val="center"/>
          </w:tcPr>
          <w:p>
            <w:pPr>
              <w:autoSpaceDE w:val="0"/>
              <w:snapToGrid w:val="0"/>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w:t>
            </w:r>
          </w:p>
        </w:tc>
      </w:tr>
    </w:tbl>
    <w:p>
      <w:pPr>
        <w:widowControl/>
        <w:jc w:val="left"/>
        <w:rPr>
          <w:rFonts w:ascii="仿宋_GB2312" w:hAnsi="宋体" w:eastAsia="仿宋_GB2312"/>
          <w:snapToGrid w:val="0"/>
          <w:color w:val="auto"/>
          <w:kern w:val="0"/>
          <w:sz w:val="30"/>
          <w:szCs w:val="30"/>
        </w:rPr>
        <w:sectPr>
          <w:type w:val="continuous"/>
          <w:pgSz w:w="16840" w:h="11907" w:orient="landscape"/>
          <w:pgMar w:top="1417" w:right="1417" w:bottom="1417" w:left="1417" w:header="851" w:footer="1417" w:gutter="0"/>
          <w:cols w:space="720" w:num="1"/>
          <w:docGrid w:type="lines" w:linePitch="580" w:charSpace="0"/>
        </w:sectPr>
      </w:pPr>
    </w:p>
    <w:p>
      <w:pPr>
        <w:snapToGrid w:val="0"/>
        <w:jc w:val="left"/>
        <w:rPr>
          <w:rFonts w:hint="eastAsia" w:ascii="仿宋_GB2312" w:hAnsi="宋体" w:eastAsia="仿宋_GB2312"/>
          <w:snapToGrid w:val="0"/>
          <w:color w:val="auto"/>
          <w:kern w:val="0"/>
          <w:sz w:val="30"/>
          <w:szCs w:val="30"/>
        </w:rPr>
      </w:pPr>
      <w:r>
        <w:rPr>
          <w:rFonts w:hint="eastAsia" w:ascii="Times New Roman" w:hAnsi="Times New Roman" w:eastAsia="仿宋_GB2312" w:cs="Times New Roman"/>
          <w:bCs/>
          <w:snapToGrid w:val="0"/>
          <w:color w:val="auto"/>
          <w:kern w:val="0"/>
          <w:sz w:val="32"/>
          <w:szCs w:val="32"/>
        </w:rPr>
        <w:t>附件</w:t>
      </w:r>
      <w:r>
        <w:rPr>
          <w:rFonts w:ascii="Times New Roman" w:hAnsi="Times New Roman" w:eastAsia="仿宋_GB2312" w:cs="Times New Roman"/>
          <w:bCs/>
          <w:snapToGrid w:val="0"/>
          <w:color w:val="auto"/>
          <w:kern w:val="0"/>
          <w:sz w:val="32"/>
          <w:szCs w:val="32"/>
        </w:rPr>
        <w:t>2-3</w:t>
      </w:r>
      <w:r>
        <w:rPr>
          <w:rFonts w:hint="eastAsia" w:ascii="Times New Roman" w:hAnsi="Times New Roman" w:eastAsia="仿宋_GB2312" w:cs="Times New Roman"/>
          <w:bCs/>
          <w:snapToGrid w:val="0"/>
          <w:color w:val="auto"/>
          <w:kern w:val="0"/>
          <w:sz w:val="32"/>
          <w:szCs w:val="32"/>
        </w:rPr>
        <w:t>：</w:t>
      </w:r>
    </w:p>
    <w:p>
      <w:pPr>
        <w:snapToGrid w:val="0"/>
        <w:jc w:val="center"/>
        <w:rPr>
          <w:rFonts w:hint="eastAsia" w:ascii="华文中宋" w:hAnsi="华文中宋" w:eastAsia="华文中宋"/>
          <w:b w:val="0"/>
          <w:bCs w:val="0"/>
          <w:color w:val="auto"/>
          <w:kern w:val="0"/>
          <w:sz w:val="40"/>
          <w:szCs w:val="40"/>
        </w:rPr>
      </w:pPr>
      <w:r>
        <w:rPr>
          <w:rFonts w:hint="eastAsia" w:ascii="华文中宋" w:hAnsi="华文中宋" w:eastAsia="华文中宋"/>
          <w:b w:val="0"/>
          <w:bCs w:val="0"/>
          <w:color w:val="auto"/>
          <w:kern w:val="0"/>
          <w:sz w:val="40"/>
          <w:szCs w:val="40"/>
        </w:rPr>
        <w:t>郴州市发展投资集团有限公司员工惩处执行事项及标准对照表（纪律处分）</w:t>
      </w:r>
    </w:p>
    <w:tbl>
      <w:tblPr>
        <w:tblStyle w:val="8"/>
        <w:tblW w:w="14497" w:type="dxa"/>
        <w:tblInd w:w="-214" w:type="dxa"/>
        <w:tblLayout w:type="fixed"/>
        <w:tblCellMar>
          <w:top w:w="0" w:type="dxa"/>
          <w:left w:w="108" w:type="dxa"/>
          <w:bottom w:w="0" w:type="dxa"/>
          <w:right w:w="108" w:type="dxa"/>
        </w:tblCellMar>
      </w:tblPr>
      <w:tblGrid>
        <w:gridCol w:w="678"/>
        <w:gridCol w:w="986"/>
        <w:gridCol w:w="1108"/>
        <w:gridCol w:w="3220"/>
        <w:gridCol w:w="2535"/>
        <w:gridCol w:w="1973"/>
        <w:gridCol w:w="1520"/>
        <w:gridCol w:w="2477"/>
      </w:tblGrid>
      <w:tr>
        <w:tblPrEx>
          <w:tblCellMar>
            <w:top w:w="0" w:type="dxa"/>
            <w:left w:w="108" w:type="dxa"/>
            <w:bottom w:w="0" w:type="dxa"/>
            <w:right w:w="108" w:type="dxa"/>
          </w:tblCellMar>
        </w:tblPrEx>
        <w:trPr>
          <w:trHeight w:val="382" w:hRule="atLeast"/>
        </w:trPr>
        <w:tc>
          <w:tcPr>
            <w:tcW w:w="67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986" w:type="dxa"/>
            <w:vMerge w:val="restar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纪律  处分</w:t>
            </w:r>
          </w:p>
        </w:tc>
        <w:tc>
          <w:tcPr>
            <w:tcW w:w="1108"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rPr>
              <w:t>影响期</w:t>
            </w:r>
          </w:p>
        </w:tc>
        <w:tc>
          <w:tcPr>
            <w:tcW w:w="11725" w:type="dxa"/>
            <w:gridSpan w:val="5"/>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执行事项及标准</w:t>
            </w:r>
          </w:p>
        </w:tc>
      </w:tr>
      <w:tr>
        <w:tblPrEx>
          <w:tblCellMar>
            <w:top w:w="0" w:type="dxa"/>
            <w:left w:w="108" w:type="dxa"/>
            <w:bottom w:w="0" w:type="dxa"/>
            <w:right w:w="108" w:type="dxa"/>
          </w:tblCellMar>
        </w:tblPrEx>
        <w:trPr>
          <w:trHeight w:val="382" w:hRule="atLeast"/>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98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110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3220"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考核定等</w:t>
            </w:r>
          </w:p>
        </w:tc>
        <w:tc>
          <w:tcPr>
            <w:tcW w:w="2535"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工资和月度绩效</w:t>
            </w:r>
          </w:p>
        </w:tc>
        <w:tc>
          <w:tcPr>
            <w:tcW w:w="1973"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年度绩效工资</w:t>
            </w:r>
          </w:p>
        </w:tc>
        <w:tc>
          <w:tcPr>
            <w:tcW w:w="1520"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评先评优</w:t>
            </w:r>
          </w:p>
        </w:tc>
        <w:tc>
          <w:tcPr>
            <w:tcW w:w="2477"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晋级晋升</w:t>
            </w:r>
          </w:p>
        </w:tc>
      </w:tr>
      <w:tr>
        <w:tblPrEx>
          <w:tblCellMar>
            <w:top w:w="0" w:type="dxa"/>
            <w:left w:w="108" w:type="dxa"/>
            <w:bottom w:w="0" w:type="dxa"/>
            <w:right w:w="108" w:type="dxa"/>
          </w:tblCellMar>
        </w:tblPrEx>
        <w:trPr>
          <w:trHeight w:val="567" w:hRule="atLeast"/>
        </w:trPr>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1</w:t>
            </w:r>
          </w:p>
        </w:tc>
        <w:tc>
          <w:tcPr>
            <w:tcW w:w="9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警告</w:t>
            </w:r>
          </w:p>
        </w:tc>
        <w:tc>
          <w:tcPr>
            <w:tcW w:w="11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半年</w:t>
            </w:r>
          </w:p>
        </w:tc>
        <w:tc>
          <w:tcPr>
            <w:tcW w:w="32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受处分当季考核为基本合格，受处分当年不得确定为优秀等次</w:t>
            </w:r>
          </w:p>
        </w:tc>
        <w:tc>
          <w:tcPr>
            <w:tcW w:w="253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工资可晋档次；扣发受处分季绩效10%</w:t>
            </w:r>
          </w:p>
        </w:tc>
        <w:tc>
          <w:tcPr>
            <w:tcW w:w="1973"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年度绩效工资按当年考核等次发放，合格等次发放100%；基本合格等次发放80%；不定等次发放60%；不合格等次不发放</w:t>
            </w:r>
          </w:p>
        </w:tc>
        <w:tc>
          <w:tcPr>
            <w:tcW w:w="1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4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半年内不得晋升职务和岗位级别</w:t>
            </w:r>
          </w:p>
        </w:tc>
      </w:tr>
      <w:tr>
        <w:tblPrEx>
          <w:tblCellMar>
            <w:top w:w="0" w:type="dxa"/>
            <w:left w:w="108" w:type="dxa"/>
            <w:bottom w:w="0" w:type="dxa"/>
            <w:right w:w="108" w:type="dxa"/>
          </w:tblCellMar>
        </w:tblPrEx>
        <w:trPr>
          <w:trHeight w:val="567" w:hRule="atLeast"/>
        </w:trPr>
        <w:tc>
          <w:tcPr>
            <w:tcW w:w="67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2</w:t>
            </w:r>
          </w:p>
        </w:tc>
        <w:tc>
          <w:tcPr>
            <w:tcW w:w="9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记过</w:t>
            </w:r>
          </w:p>
        </w:tc>
        <w:tc>
          <w:tcPr>
            <w:tcW w:w="11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一年</w:t>
            </w:r>
          </w:p>
        </w:tc>
        <w:tc>
          <w:tcPr>
            <w:tcW w:w="32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受处分当季考核为基本合格，受处分当年年度考核为基本合格</w:t>
            </w:r>
          </w:p>
        </w:tc>
        <w:tc>
          <w:tcPr>
            <w:tcW w:w="253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工资不晋档次；扣发受处分季绩效15%</w:t>
            </w:r>
          </w:p>
        </w:tc>
        <w:tc>
          <w:tcPr>
            <w:tcW w:w="1973"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60" w:lineRule="exact"/>
              <w:jc w:val="left"/>
              <w:textAlignment w:val="auto"/>
              <w:rPr>
                <w:rFonts w:ascii="仿宋" w:hAnsi="仿宋" w:eastAsia="仿宋"/>
                <w:color w:val="auto"/>
                <w:kern w:val="0"/>
                <w:szCs w:val="21"/>
              </w:rPr>
            </w:pPr>
          </w:p>
        </w:tc>
        <w:tc>
          <w:tcPr>
            <w:tcW w:w="1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4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一年内不得晋升职务和岗位级别</w:t>
            </w:r>
          </w:p>
        </w:tc>
      </w:tr>
      <w:tr>
        <w:tblPrEx>
          <w:tblCellMar>
            <w:top w:w="0" w:type="dxa"/>
            <w:left w:w="108" w:type="dxa"/>
            <w:bottom w:w="0" w:type="dxa"/>
            <w:right w:w="108" w:type="dxa"/>
          </w:tblCellMar>
        </w:tblPrEx>
        <w:trPr>
          <w:trHeight w:val="567" w:hRule="atLeast"/>
        </w:trPr>
        <w:tc>
          <w:tcPr>
            <w:tcW w:w="67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3</w:t>
            </w:r>
          </w:p>
        </w:tc>
        <w:tc>
          <w:tcPr>
            <w:tcW w:w="9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记大过</w:t>
            </w:r>
          </w:p>
        </w:tc>
        <w:tc>
          <w:tcPr>
            <w:tcW w:w="11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一年半</w:t>
            </w:r>
          </w:p>
        </w:tc>
        <w:tc>
          <w:tcPr>
            <w:tcW w:w="32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rPr>
              <w:t>受处分当季考核为不合格，</w:t>
            </w:r>
            <w:r>
              <w:rPr>
                <w:rFonts w:hint="eastAsia" w:ascii="仿宋" w:hAnsi="仿宋" w:eastAsia="仿宋"/>
                <w:color w:val="auto"/>
                <w:kern w:val="0"/>
                <w:szCs w:val="21"/>
              </w:rPr>
              <w:t>受处分当年参加年度考核，只写评语不确定等次</w:t>
            </w:r>
          </w:p>
        </w:tc>
        <w:tc>
          <w:tcPr>
            <w:tcW w:w="253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工资不晋档次；扣发受处分季绩效20%</w:t>
            </w:r>
          </w:p>
        </w:tc>
        <w:tc>
          <w:tcPr>
            <w:tcW w:w="1973"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60" w:lineRule="exact"/>
              <w:jc w:val="left"/>
              <w:textAlignment w:val="auto"/>
              <w:rPr>
                <w:rFonts w:ascii="仿宋" w:hAnsi="仿宋" w:eastAsia="仿宋"/>
                <w:color w:val="auto"/>
                <w:kern w:val="0"/>
                <w:szCs w:val="21"/>
              </w:rPr>
            </w:pPr>
          </w:p>
        </w:tc>
        <w:tc>
          <w:tcPr>
            <w:tcW w:w="1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4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一年半内不得晋升职务和岗位级别</w:t>
            </w:r>
          </w:p>
        </w:tc>
      </w:tr>
      <w:tr>
        <w:tblPrEx>
          <w:tblCellMar>
            <w:top w:w="0" w:type="dxa"/>
            <w:left w:w="108" w:type="dxa"/>
            <w:bottom w:w="0" w:type="dxa"/>
            <w:right w:w="108" w:type="dxa"/>
          </w:tblCellMar>
        </w:tblPrEx>
        <w:trPr>
          <w:trHeight w:val="567" w:hRule="atLeast"/>
        </w:trPr>
        <w:tc>
          <w:tcPr>
            <w:tcW w:w="67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4</w:t>
            </w:r>
          </w:p>
        </w:tc>
        <w:tc>
          <w:tcPr>
            <w:tcW w:w="9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降级</w:t>
            </w:r>
          </w:p>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（降职）</w:t>
            </w:r>
          </w:p>
        </w:tc>
        <w:tc>
          <w:tcPr>
            <w:tcW w:w="11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二年</w:t>
            </w:r>
          </w:p>
        </w:tc>
        <w:tc>
          <w:tcPr>
            <w:tcW w:w="32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rPr>
              <w:t>受处分当季考核为不合格，</w:t>
            </w:r>
            <w:r>
              <w:rPr>
                <w:rFonts w:hint="eastAsia" w:ascii="仿宋" w:hAnsi="仿宋" w:eastAsia="仿宋"/>
                <w:color w:val="auto"/>
                <w:kern w:val="0"/>
                <w:szCs w:val="21"/>
              </w:rPr>
              <w:t>受处分当年参加年度考核，只写评语不确定等次</w:t>
            </w:r>
          </w:p>
        </w:tc>
        <w:tc>
          <w:tcPr>
            <w:tcW w:w="253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扣发受处分季绩效，</w:t>
            </w:r>
            <w:r>
              <w:rPr>
                <w:rFonts w:hint="eastAsia" w:ascii="仿宋" w:hAnsi="仿宋" w:eastAsia="仿宋" w:cs="Times New Roman"/>
                <w:color w:val="auto"/>
                <w:kern w:val="0"/>
                <w:szCs w:val="21"/>
              </w:rPr>
              <w:t>按</w:t>
            </w:r>
            <w:r>
              <w:rPr>
                <w:rFonts w:hint="eastAsia" w:ascii="仿宋" w:hAnsi="仿宋" w:eastAsia="仿宋"/>
                <w:color w:val="auto"/>
                <w:kern w:val="0"/>
              </w:rPr>
              <w:t>比原职务降低一级的</w:t>
            </w:r>
            <w:r>
              <w:rPr>
                <w:rFonts w:hint="eastAsia" w:ascii="仿宋" w:hAnsi="仿宋" w:eastAsia="仿宋" w:cs="Times New Roman"/>
                <w:color w:val="auto"/>
                <w:kern w:val="0"/>
                <w:szCs w:val="21"/>
              </w:rPr>
              <w:t>新职务层级计算工资，</w:t>
            </w:r>
            <w:r>
              <w:rPr>
                <w:rFonts w:hint="eastAsia" w:ascii="仿宋" w:hAnsi="仿宋" w:eastAsia="仿宋"/>
                <w:color w:val="auto"/>
                <w:kern w:val="0"/>
              </w:rPr>
              <w:t>次月1日起执行</w:t>
            </w:r>
          </w:p>
        </w:tc>
        <w:tc>
          <w:tcPr>
            <w:tcW w:w="1973"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60" w:lineRule="exact"/>
              <w:jc w:val="left"/>
              <w:textAlignment w:val="auto"/>
              <w:rPr>
                <w:rFonts w:ascii="仿宋" w:hAnsi="仿宋" w:eastAsia="仿宋"/>
                <w:color w:val="auto"/>
                <w:kern w:val="0"/>
                <w:szCs w:val="21"/>
              </w:rPr>
            </w:pPr>
          </w:p>
        </w:tc>
        <w:tc>
          <w:tcPr>
            <w:tcW w:w="15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降低一个职级,二年内不得晋升职务和岗位级别</w:t>
            </w:r>
          </w:p>
        </w:tc>
      </w:tr>
      <w:tr>
        <w:tblPrEx>
          <w:tblCellMar>
            <w:top w:w="0" w:type="dxa"/>
            <w:left w:w="108" w:type="dxa"/>
            <w:bottom w:w="0" w:type="dxa"/>
            <w:right w:w="108" w:type="dxa"/>
          </w:tblCellMar>
        </w:tblPrEx>
        <w:trPr>
          <w:trHeight w:val="925" w:hRule="atLeast"/>
        </w:trPr>
        <w:tc>
          <w:tcPr>
            <w:tcW w:w="67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5</w:t>
            </w:r>
          </w:p>
        </w:tc>
        <w:tc>
          <w:tcPr>
            <w:tcW w:w="9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撤职</w:t>
            </w:r>
          </w:p>
        </w:tc>
        <w:tc>
          <w:tcPr>
            <w:tcW w:w="11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二年</w:t>
            </w:r>
          </w:p>
        </w:tc>
        <w:tc>
          <w:tcPr>
            <w:tcW w:w="32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rPr>
              <w:t>受处分当季考核为不合格，</w:t>
            </w:r>
            <w:r>
              <w:rPr>
                <w:rFonts w:hint="eastAsia" w:ascii="仿宋" w:hAnsi="仿宋" w:eastAsia="仿宋"/>
                <w:color w:val="auto"/>
                <w:kern w:val="0"/>
                <w:szCs w:val="21"/>
              </w:rPr>
              <w:t>受处分当年确定为不合格等次</w:t>
            </w:r>
          </w:p>
        </w:tc>
        <w:tc>
          <w:tcPr>
            <w:tcW w:w="253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扣发受处分季绩效，</w:t>
            </w:r>
            <w:r>
              <w:rPr>
                <w:rFonts w:hint="eastAsia" w:ascii="仿宋" w:hAnsi="仿宋" w:eastAsia="仿宋" w:cs="Times New Roman"/>
                <w:color w:val="auto"/>
                <w:kern w:val="0"/>
                <w:szCs w:val="21"/>
              </w:rPr>
              <w:t>按</w:t>
            </w:r>
            <w:r>
              <w:rPr>
                <w:rFonts w:hint="eastAsia" w:ascii="仿宋" w:hAnsi="仿宋" w:eastAsia="仿宋"/>
                <w:color w:val="auto"/>
                <w:kern w:val="0"/>
              </w:rPr>
              <w:t>比原职务降低两级的</w:t>
            </w:r>
            <w:r>
              <w:rPr>
                <w:rFonts w:hint="eastAsia" w:ascii="仿宋" w:hAnsi="仿宋" w:eastAsia="仿宋" w:cs="Times New Roman"/>
                <w:color w:val="auto"/>
                <w:kern w:val="0"/>
                <w:szCs w:val="21"/>
              </w:rPr>
              <w:t>新职务层级计算工资，</w:t>
            </w:r>
            <w:r>
              <w:rPr>
                <w:rFonts w:hint="eastAsia" w:ascii="仿宋" w:hAnsi="仿宋" w:eastAsia="仿宋"/>
                <w:color w:val="auto"/>
                <w:kern w:val="0"/>
              </w:rPr>
              <w:t>次月1日起执行</w:t>
            </w:r>
          </w:p>
        </w:tc>
        <w:tc>
          <w:tcPr>
            <w:tcW w:w="1973"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60" w:lineRule="exact"/>
              <w:jc w:val="left"/>
              <w:textAlignment w:val="auto"/>
              <w:rPr>
                <w:rFonts w:ascii="仿宋" w:hAnsi="仿宋" w:eastAsia="仿宋"/>
                <w:color w:val="auto"/>
                <w:kern w:val="0"/>
                <w:szCs w:val="21"/>
              </w:rPr>
            </w:pPr>
          </w:p>
        </w:tc>
        <w:tc>
          <w:tcPr>
            <w:tcW w:w="1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撤销现任职务,降低一个以上职级,另行确定职务，二年内不得晋升职务和岗位级别</w:t>
            </w:r>
          </w:p>
        </w:tc>
      </w:tr>
      <w:tr>
        <w:tblPrEx>
          <w:tblCellMar>
            <w:top w:w="0" w:type="dxa"/>
            <w:left w:w="108" w:type="dxa"/>
            <w:bottom w:w="0" w:type="dxa"/>
            <w:right w:w="108" w:type="dxa"/>
          </w:tblCellMar>
        </w:tblPrEx>
        <w:trPr>
          <w:trHeight w:val="720" w:hRule="atLeast"/>
        </w:trPr>
        <w:tc>
          <w:tcPr>
            <w:tcW w:w="67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6</w:t>
            </w:r>
          </w:p>
        </w:tc>
        <w:tc>
          <w:tcPr>
            <w:tcW w:w="9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留用</w:t>
            </w:r>
          </w:p>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察看</w:t>
            </w:r>
          </w:p>
        </w:tc>
        <w:tc>
          <w:tcPr>
            <w:tcW w:w="11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一年或两年</w:t>
            </w:r>
          </w:p>
        </w:tc>
        <w:tc>
          <w:tcPr>
            <w:tcW w:w="32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rPr>
              <w:t>受处分当季考核为不合格，</w:t>
            </w:r>
            <w:r>
              <w:rPr>
                <w:rFonts w:hint="eastAsia" w:ascii="仿宋" w:hAnsi="仿宋" w:eastAsia="仿宋"/>
                <w:color w:val="auto"/>
                <w:kern w:val="0"/>
                <w:szCs w:val="21"/>
              </w:rPr>
              <w:t>受处分当年确定为不合格等次。留用察看一年的，第二年只写评语不确定等次；留用察看二年的，第二年和第三年只写评语不确定等次</w:t>
            </w:r>
          </w:p>
        </w:tc>
        <w:tc>
          <w:tcPr>
            <w:tcW w:w="253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扣发受处分季绩效，留用察看期间,按当地最低工资标准发放工资</w:t>
            </w:r>
          </w:p>
        </w:tc>
        <w:tc>
          <w:tcPr>
            <w:tcW w:w="1973"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60" w:lineRule="exact"/>
              <w:jc w:val="left"/>
              <w:textAlignment w:val="auto"/>
              <w:rPr>
                <w:rFonts w:ascii="仿宋" w:hAnsi="仿宋" w:eastAsia="仿宋"/>
                <w:color w:val="auto"/>
                <w:kern w:val="0"/>
                <w:szCs w:val="21"/>
              </w:rPr>
            </w:pPr>
          </w:p>
        </w:tc>
        <w:tc>
          <w:tcPr>
            <w:tcW w:w="15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处分期间取消评先评优资格</w:t>
            </w:r>
          </w:p>
        </w:tc>
        <w:tc>
          <w:tcPr>
            <w:tcW w:w="24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撤销现任职务,降至普员级,三年内不得晋升职务和岗位级别</w:t>
            </w:r>
          </w:p>
        </w:tc>
      </w:tr>
      <w:tr>
        <w:tblPrEx>
          <w:tblCellMar>
            <w:top w:w="0" w:type="dxa"/>
            <w:left w:w="108" w:type="dxa"/>
            <w:bottom w:w="0" w:type="dxa"/>
            <w:right w:w="108" w:type="dxa"/>
          </w:tblCellMar>
        </w:tblPrEx>
        <w:trPr>
          <w:trHeight w:val="567" w:hRule="atLeast"/>
        </w:trPr>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7</w:t>
            </w:r>
          </w:p>
        </w:tc>
        <w:tc>
          <w:tcPr>
            <w:tcW w:w="9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解除劳动合同</w:t>
            </w:r>
          </w:p>
        </w:tc>
        <w:tc>
          <w:tcPr>
            <w:tcW w:w="11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自处分之日起与集团解除劳动人事关系</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不考核</w:t>
            </w:r>
          </w:p>
        </w:tc>
        <w:tc>
          <w:tcPr>
            <w:tcW w:w="25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扣发受处分季绩效，</w:t>
            </w:r>
            <w:r>
              <w:rPr>
                <w:rFonts w:hint="eastAsia" w:ascii="仿宋" w:hAnsi="仿宋" w:eastAsia="仿宋" w:cs="Times New Roman"/>
                <w:color w:val="auto"/>
                <w:kern w:val="0"/>
                <w:szCs w:val="21"/>
              </w:rPr>
              <w:t>受处分次月起停发工资及所有福利</w:t>
            </w:r>
          </w:p>
        </w:tc>
        <w:tc>
          <w:tcPr>
            <w:tcW w:w="19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受处分当年停发年度绩效工资及所有奖励金</w:t>
            </w:r>
          </w:p>
        </w:tc>
        <w:tc>
          <w:tcPr>
            <w:tcW w:w="15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w:t>
            </w:r>
          </w:p>
        </w:tc>
        <w:tc>
          <w:tcPr>
            <w:tcW w:w="24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6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w:t>
            </w:r>
          </w:p>
        </w:tc>
      </w:tr>
    </w:tbl>
    <w:p>
      <w:pPr>
        <w:keepNext w:val="0"/>
        <w:keepLines w:val="0"/>
        <w:pageBreakBefore w:val="0"/>
        <w:widowControl/>
        <w:kinsoku/>
        <w:wordWrap/>
        <w:overflowPunct/>
        <w:topLinePunct w:val="0"/>
        <w:autoSpaceDN/>
        <w:bidi w:val="0"/>
        <w:adjustRightInd/>
        <w:spacing w:line="260" w:lineRule="exact"/>
        <w:jc w:val="left"/>
        <w:textAlignment w:val="auto"/>
        <w:rPr>
          <w:rFonts w:ascii="仿宋_GB2312" w:hAnsi="宋体" w:eastAsia="仿宋_GB2312"/>
          <w:snapToGrid w:val="0"/>
          <w:color w:val="auto"/>
          <w:kern w:val="0"/>
          <w:sz w:val="30"/>
          <w:szCs w:val="30"/>
        </w:rPr>
        <w:sectPr>
          <w:pgSz w:w="16840" w:h="11907" w:orient="landscape"/>
          <w:pgMar w:top="1417" w:right="1417" w:bottom="1417" w:left="1417" w:header="851" w:footer="1417" w:gutter="0"/>
          <w:cols w:space="720" w:num="1"/>
          <w:docGrid w:type="lines" w:linePitch="580" w:charSpace="0"/>
        </w:sectPr>
      </w:pPr>
    </w:p>
    <w:p>
      <w:pPr>
        <w:snapToGrid w:val="0"/>
        <w:jc w:val="left"/>
        <w:rPr>
          <w:rFonts w:hint="eastAsia" w:ascii="Times New Roman" w:hAnsi="Times New Roman" w:eastAsia="仿宋_GB2312" w:cs="Times New Roman"/>
          <w:bCs/>
          <w:snapToGrid w:val="0"/>
          <w:color w:val="auto"/>
          <w:kern w:val="0"/>
          <w:sz w:val="32"/>
          <w:szCs w:val="32"/>
        </w:rPr>
      </w:pPr>
      <w:r>
        <w:rPr>
          <w:rFonts w:hint="eastAsia" w:ascii="Times New Roman" w:hAnsi="Times New Roman" w:eastAsia="仿宋_GB2312" w:cs="Times New Roman"/>
          <w:bCs/>
          <w:snapToGrid w:val="0"/>
          <w:color w:val="auto"/>
          <w:kern w:val="0"/>
          <w:sz w:val="32"/>
          <w:szCs w:val="32"/>
        </w:rPr>
        <w:t>附件</w:t>
      </w:r>
      <w:r>
        <w:rPr>
          <w:rFonts w:ascii="Times New Roman" w:hAnsi="Times New Roman" w:eastAsia="仿宋_GB2312" w:cs="Times New Roman"/>
          <w:bCs/>
          <w:snapToGrid w:val="0"/>
          <w:color w:val="auto"/>
          <w:kern w:val="0"/>
          <w:sz w:val="32"/>
          <w:szCs w:val="32"/>
        </w:rPr>
        <w:t>2-4</w:t>
      </w:r>
      <w:r>
        <w:rPr>
          <w:rFonts w:hint="eastAsia" w:ascii="Times New Roman" w:hAnsi="Times New Roman" w:eastAsia="仿宋_GB2312" w:cs="Times New Roman"/>
          <w:bCs/>
          <w:snapToGrid w:val="0"/>
          <w:color w:val="auto"/>
          <w:kern w:val="0"/>
          <w:sz w:val="32"/>
          <w:szCs w:val="32"/>
        </w:rPr>
        <w:t>：</w:t>
      </w:r>
    </w:p>
    <w:p>
      <w:pPr>
        <w:snapToGrid w:val="0"/>
        <w:jc w:val="center"/>
        <w:rPr>
          <w:rFonts w:ascii="华文中宋" w:hAnsi="华文中宋" w:eastAsia="华文中宋"/>
          <w:b w:val="0"/>
          <w:bCs w:val="0"/>
          <w:color w:val="auto"/>
          <w:kern w:val="0"/>
          <w:sz w:val="40"/>
          <w:szCs w:val="40"/>
        </w:rPr>
      </w:pPr>
      <w:r>
        <w:rPr>
          <w:rFonts w:hint="eastAsia" w:ascii="华文中宋" w:hAnsi="华文中宋" w:eastAsia="华文中宋"/>
          <w:b w:val="0"/>
          <w:bCs w:val="0"/>
          <w:color w:val="auto"/>
          <w:kern w:val="0"/>
          <w:sz w:val="40"/>
          <w:szCs w:val="40"/>
        </w:rPr>
        <w:t>郴州市发展投资集团有限公司员工惩处执行事项及标准对照表（问责处理）</w:t>
      </w:r>
    </w:p>
    <w:tbl>
      <w:tblPr>
        <w:tblStyle w:val="8"/>
        <w:tblW w:w="5350" w:type="pct"/>
        <w:tblInd w:w="-950" w:type="dxa"/>
        <w:tblLayout w:type="autofit"/>
        <w:tblCellMar>
          <w:top w:w="0" w:type="dxa"/>
          <w:left w:w="108" w:type="dxa"/>
          <w:bottom w:w="0" w:type="dxa"/>
          <w:right w:w="108" w:type="dxa"/>
        </w:tblCellMar>
      </w:tblPr>
      <w:tblGrid>
        <w:gridCol w:w="735"/>
        <w:gridCol w:w="1219"/>
        <w:gridCol w:w="1454"/>
        <w:gridCol w:w="2356"/>
        <w:gridCol w:w="2582"/>
        <w:gridCol w:w="1469"/>
        <w:gridCol w:w="1712"/>
        <w:gridCol w:w="2777"/>
      </w:tblGrid>
      <w:tr>
        <w:tblPrEx>
          <w:tblCellMar>
            <w:top w:w="0" w:type="dxa"/>
            <w:left w:w="108" w:type="dxa"/>
            <w:bottom w:w="0" w:type="dxa"/>
            <w:right w:w="108" w:type="dxa"/>
          </w:tblCellMar>
        </w:tblPrEx>
        <w:trPr>
          <w:trHeight w:val="338" w:hRule="atLeast"/>
        </w:trPr>
        <w:tc>
          <w:tcPr>
            <w:tcW w:w="25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426" w:type="pct"/>
            <w:vMerge w:val="restar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问责</w:t>
            </w:r>
          </w:p>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处理</w:t>
            </w:r>
          </w:p>
        </w:tc>
        <w:tc>
          <w:tcPr>
            <w:tcW w:w="508" w:type="pct"/>
            <w:vMerge w:val="restart"/>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rPr>
              <w:t>影响期</w:t>
            </w:r>
          </w:p>
        </w:tc>
        <w:tc>
          <w:tcPr>
            <w:tcW w:w="3806" w:type="pct"/>
            <w:gridSpan w:val="5"/>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执行事项及标准</w:t>
            </w:r>
          </w:p>
        </w:tc>
      </w:tr>
      <w:tr>
        <w:tblPrEx>
          <w:tblCellMar>
            <w:top w:w="0" w:type="dxa"/>
            <w:left w:w="108" w:type="dxa"/>
            <w:bottom w:w="0" w:type="dxa"/>
            <w:right w:w="108" w:type="dxa"/>
          </w:tblCellMar>
        </w:tblPrEx>
        <w:trPr>
          <w:trHeight w:val="461" w:hRule="atLeast"/>
        </w:trPr>
        <w:tc>
          <w:tcPr>
            <w:tcW w:w="2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426" w:type="pct"/>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508" w:type="pct"/>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val="0"/>
                <w:color w:val="auto"/>
                <w:kern w:val="0"/>
                <w:szCs w:val="21"/>
              </w:rPr>
            </w:pPr>
          </w:p>
        </w:tc>
        <w:tc>
          <w:tcPr>
            <w:tcW w:w="823" w:type="pc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考核定等</w:t>
            </w:r>
          </w:p>
        </w:tc>
        <w:tc>
          <w:tcPr>
            <w:tcW w:w="902" w:type="pc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月度绩效</w:t>
            </w:r>
          </w:p>
        </w:tc>
        <w:tc>
          <w:tcPr>
            <w:tcW w:w="513" w:type="pc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年度绩效</w:t>
            </w:r>
          </w:p>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工资</w:t>
            </w:r>
          </w:p>
        </w:tc>
        <w:tc>
          <w:tcPr>
            <w:tcW w:w="598" w:type="pc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评先评优</w:t>
            </w:r>
          </w:p>
        </w:tc>
        <w:tc>
          <w:tcPr>
            <w:tcW w:w="968" w:type="pct"/>
            <w:tcBorders>
              <w:top w:val="single" w:color="auto" w:sz="4" w:space="0"/>
              <w:left w:val="nil"/>
              <w:bottom w:val="single" w:color="auto" w:sz="4" w:space="0"/>
              <w:right w:val="single" w:color="auto" w:sz="4" w:space="0"/>
            </w:tcBorders>
            <w:vAlign w:val="center"/>
          </w:tcPr>
          <w:p>
            <w:pPr>
              <w:autoSpaceDE w:val="0"/>
              <w:spacing w:line="300" w:lineRule="exact"/>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晋升晋级</w:t>
            </w:r>
          </w:p>
        </w:tc>
      </w:tr>
      <w:tr>
        <w:tblPrEx>
          <w:tblCellMar>
            <w:top w:w="0" w:type="dxa"/>
            <w:left w:w="108" w:type="dxa"/>
            <w:bottom w:w="0" w:type="dxa"/>
            <w:right w:w="108" w:type="dxa"/>
          </w:tblCellMar>
        </w:tblPrEx>
        <w:trPr>
          <w:trHeight w:val="433" w:hRule="atLeast"/>
        </w:trPr>
        <w:tc>
          <w:tcPr>
            <w:tcW w:w="2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1</w:t>
            </w:r>
          </w:p>
        </w:tc>
        <w:tc>
          <w:tcPr>
            <w:tcW w:w="42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批评教育</w:t>
            </w:r>
          </w:p>
        </w:tc>
        <w:tc>
          <w:tcPr>
            <w:tcW w:w="5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无</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正常考核</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c>
          <w:tcPr>
            <w:tcW w:w="51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c>
          <w:tcPr>
            <w:tcW w:w="96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r>
      <w:tr>
        <w:tblPrEx>
          <w:tblCellMar>
            <w:top w:w="0" w:type="dxa"/>
            <w:left w:w="108" w:type="dxa"/>
            <w:bottom w:w="0" w:type="dxa"/>
            <w:right w:w="108" w:type="dxa"/>
          </w:tblCellMar>
        </w:tblPrEx>
        <w:trPr>
          <w:trHeight w:val="595"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2</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通报</w:t>
            </w:r>
          </w:p>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批评</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无</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正常考核</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b/>
                <w:bCs/>
                <w:color w:val="auto"/>
                <w:kern w:val="0"/>
                <w:szCs w:val="21"/>
              </w:rPr>
            </w:pPr>
            <w:r>
              <w:rPr>
                <w:rFonts w:hint="eastAsia" w:ascii="仿宋" w:hAnsi="仿宋" w:eastAsia="仿宋"/>
                <w:color w:val="auto"/>
                <w:kern w:val="0"/>
                <w:szCs w:val="21"/>
              </w:rPr>
              <w:t>书面通报的扣罚5%当</w:t>
            </w:r>
            <w:r>
              <w:rPr>
                <w:rFonts w:hint="eastAsia" w:ascii="仿宋" w:hAnsi="仿宋" w:eastAsia="仿宋"/>
                <w:color w:val="auto"/>
                <w:kern w:val="0"/>
                <w:szCs w:val="21"/>
                <w:lang w:eastAsia="zh-CN"/>
              </w:rPr>
              <w:t>季</w:t>
            </w:r>
            <w:r>
              <w:rPr>
                <w:rFonts w:hint="eastAsia" w:ascii="仿宋" w:hAnsi="仿宋" w:eastAsia="仿宋"/>
                <w:color w:val="auto"/>
                <w:kern w:val="0"/>
                <w:szCs w:val="21"/>
              </w:rPr>
              <w:t>绩效工资</w:t>
            </w:r>
          </w:p>
        </w:tc>
        <w:tc>
          <w:tcPr>
            <w:tcW w:w="51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受处理当年取消评先评优资格</w:t>
            </w:r>
          </w:p>
        </w:tc>
        <w:tc>
          <w:tcPr>
            <w:tcW w:w="96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r>
      <w:tr>
        <w:tblPrEx>
          <w:tblCellMar>
            <w:top w:w="0" w:type="dxa"/>
            <w:left w:w="108" w:type="dxa"/>
            <w:bottom w:w="0" w:type="dxa"/>
            <w:right w:w="108" w:type="dxa"/>
          </w:tblCellMar>
        </w:tblPrEx>
        <w:trPr>
          <w:trHeight w:val="737"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3</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公开检讨(书面检查)</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无</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正常考核</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b/>
                <w:bCs/>
                <w:color w:val="auto"/>
                <w:kern w:val="0"/>
                <w:szCs w:val="21"/>
              </w:rPr>
            </w:pPr>
            <w:r>
              <w:rPr>
                <w:rFonts w:hint="eastAsia" w:ascii="仿宋" w:hAnsi="仿宋" w:eastAsia="仿宋"/>
                <w:color w:val="auto"/>
                <w:kern w:val="0"/>
                <w:szCs w:val="21"/>
              </w:rPr>
              <w:t>书面检讨的扣罚5%当</w:t>
            </w:r>
            <w:r>
              <w:rPr>
                <w:rFonts w:hint="eastAsia" w:ascii="仿宋" w:hAnsi="仿宋" w:eastAsia="仿宋"/>
                <w:color w:val="auto"/>
                <w:kern w:val="0"/>
                <w:szCs w:val="21"/>
                <w:lang w:eastAsia="zh-CN"/>
              </w:rPr>
              <w:t>季</w:t>
            </w:r>
            <w:r>
              <w:rPr>
                <w:rFonts w:hint="eastAsia" w:ascii="仿宋" w:hAnsi="仿宋" w:eastAsia="仿宋"/>
                <w:color w:val="auto"/>
                <w:kern w:val="0"/>
                <w:szCs w:val="21"/>
              </w:rPr>
              <w:t>绩效工资</w:t>
            </w:r>
          </w:p>
        </w:tc>
        <w:tc>
          <w:tcPr>
            <w:tcW w:w="51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受处理当年取消评先评优资格</w:t>
            </w:r>
          </w:p>
        </w:tc>
        <w:tc>
          <w:tcPr>
            <w:tcW w:w="96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不影响</w:t>
            </w:r>
          </w:p>
        </w:tc>
      </w:tr>
      <w:tr>
        <w:tblPrEx>
          <w:tblCellMar>
            <w:top w:w="0" w:type="dxa"/>
            <w:left w:w="108" w:type="dxa"/>
            <w:bottom w:w="0" w:type="dxa"/>
            <w:right w:w="108" w:type="dxa"/>
          </w:tblCellMar>
        </w:tblPrEx>
        <w:trPr>
          <w:trHeight w:val="502"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4</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诫勉</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半年</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受处理当季考核为基本合格，年度正常考核</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textAlignment w:val="auto"/>
              <w:rPr>
                <w:rFonts w:hint="eastAsia" w:ascii="仿宋" w:hAnsi="仿宋" w:eastAsia="仿宋"/>
                <w:b/>
                <w:bCs/>
                <w:color w:val="auto"/>
                <w:kern w:val="0"/>
                <w:szCs w:val="21"/>
              </w:rPr>
            </w:pPr>
            <w:r>
              <w:rPr>
                <w:rFonts w:hint="eastAsia" w:ascii="仿宋" w:hAnsi="仿宋" w:eastAsia="仿宋"/>
                <w:color w:val="auto"/>
                <w:kern w:val="0"/>
                <w:szCs w:val="21"/>
              </w:rPr>
              <w:t>扣罚受处理当</w:t>
            </w:r>
            <w:r>
              <w:rPr>
                <w:rFonts w:hint="eastAsia" w:ascii="仿宋" w:hAnsi="仿宋" w:eastAsia="仿宋"/>
                <w:color w:val="auto"/>
                <w:kern w:val="0"/>
                <w:szCs w:val="21"/>
                <w:lang w:eastAsia="zh-CN"/>
              </w:rPr>
              <w:t>季</w:t>
            </w:r>
            <w:r>
              <w:rPr>
                <w:rFonts w:hint="eastAsia" w:ascii="仿宋" w:hAnsi="仿宋" w:eastAsia="仿宋"/>
                <w:color w:val="auto"/>
                <w:kern w:val="0"/>
                <w:szCs w:val="21"/>
              </w:rPr>
              <w:t>10%绩效工资</w:t>
            </w:r>
          </w:p>
        </w:tc>
        <w:tc>
          <w:tcPr>
            <w:tcW w:w="513" w:type="pct"/>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年度绩效工资按当年考核等次发放，合格等次发放100%；基本合格等次发放80%；不定等次发放60%；不合格等次不发放</w:t>
            </w: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受处理当年取消评先评优资格</w:t>
            </w:r>
          </w:p>
        </w:tc>
        <w:tc>
          <w:tcPr>
            <w:tcW w:w="96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半年内不得提拔</w:t>
            </w:r>
          </w:p>
        </w:tc>
      </w:tr>
      <w:tr>
        <w:tblPrEx>
          <w:tblCellMar>
            <w:top w:w="0" w:type="dxa"/>
            <w:left w:w="108" w:type="dxa"/>
            <w:bottom w:w="0" w:type="dxa"/>
            <w:right w:w="108" w:type="dxa"/>
          </w:tblCellMar>
        </w:tblPrEx>
        <w:trPr>
          <w:trHeight w:val="646"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5</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停职</w:t>
            </w:r>
          </w:p>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(检查)</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调查</w:t>
            </w:r>
          </w:p>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结束</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受处理当季考核为基本合格，受处理当年不得评定为优秀等次</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扣罚停职期间的季绩效工资20%，调查结束后，按新确定的职务层级计算工资</w:t>
            </w:r>
          </w:p>
        </w:tc>
        <w:tc>
          <w:tcPr>
            <w:tcW w:w="513"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40" w:lineRule="exact"/>
              <w:jc w:val="left"/>
              <w:textAlignment w:val="auto"/>
              <w:rPr>
                <w:rFonts w:ascii="仿宋" w:hAnsi="仿宋" w:eastAsia="仿宋"/>
                <w:color w:val="auto"/>
                <w:kern w:val="0"/>
                <w:szCs w:val="21"/>
              </w:rPr>
            </w:pP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受处理期间取消评先评优资格</w:t>
            </w:r>
          </w:p>
        </w:tc>
        <w:tc>
          <w:tcPr>
            <w:tcW w:w="96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停职调查期间不得提拔</w:t>
            </w:r>
          </w:p>
        </w:tc>
      </w:tr>
      <w:tr>
        <w:tblPrEx>
          <w:tblCellMar>
            <w:top w:w="0" w:type="dxa"/>
            <w:left w:w="108" w:type="dxa"/>
            <w:bottom w:w="0" w:type="dxa"/>
            <w:right w:w="108" w:type="dxa"/>
          </w:tblCellMar>
        </w:tblPrEx>
        <w:trPr>
          <w:trHeight w:val="638"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6</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调离(调整)岗位</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一年</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b/>
                <w:bCs/>
                <w:color w:val="auto"/>
                <w:kern w:val="0"/>
                <w:szCs w:val="21"/>
              </w:rPr>
            </w:pPr>
            <w:r>
              <w:rPr>
                <w:rFonts w:hint="eastAsia" w:ascii="仿宋" w:hAnsi="仿宋" w:eastAsia="仿宋"/>
                <w:color w:val="auto"/>
                <w:kern w:val="0"/>
                <w:szCs w:val="21"/>
              </w:rPr>
              <w:t>受处理当季考核为基本合格，当年年度考核为基本合格</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扣罚受处理当季绩效工资20%，按新岗位的职务层级计算工资</w:t>
            </w:r>
          </w:p>
        </w:tc>
        <w:tc>
          <w:tcPr>
            <w:tcW w:w="513"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40" w:lineRule="exact"/>
              <w:jc w:val="left"/>
              <w:textAlignment w:val="auto"/>
              <w:rPr>
                <w:rFonts w:ascii="仿宋" w:hAnsi="仿宋" w:eastAsia="仿宋"/>
                <w:color w:val="auto"/>
                <w:kern w:val="0"/>
                <w:szCs w:val="21"/>
              </w:rPr>
            </w:pP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受处理期间取消评先评优资格</w:t>
            </w:r>
          </w:p>
        </w:tc>
        <w:tc>
          <w:tcPr>
            <w:tcW w:w="9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不得担任原任职务监管部门的领导职务或与所受处理问题相关联的职务,一年内不得提拔</w:t>
            </w:r>
          </w:p>
        </w:tc>
      </w:tr>
      <w:tr>
        <w:tblPrEx>
          <w:tblCellMar>
            <w:top w:w="0" w:type="dxa"/>
            <w:left w:w="108" w:type="dxa"/>
            <w:bottom w:w="0" w:type="dxa"/>
            <w:right w:w="108" w:type="dxa"/>
          </w:tblCellMar>
        </w:tblPrEx>
        <w:trPr>
          <w:trHeight w:val="1076"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7</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责令(引咎)辞职或免职</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二年</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b/>
                <w:bCs/>
                <w:color w:val="auto"/>
                <w:kern w:val="0"/>
                <w:szCs w:val="21"/>
              </w:rPr>
            </w:pPr>
            <w:r>
              <w:rPr>
                <w:rFonts w:hint="eastAsia" w:ascii="仿宋" w:hAnsi="仿宋" w:eastAsia="仿宋"/>
                <w:color w:val="auto"/>
                <w:kern w:val="0"/>
                <w:szCs w:val="21"/>
              </w:rPr>
              <w:t>受处理当季考核为不合格，受处理当年只写评语不定等次</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扣罚受处理当季绩效工资，按新岗位的职务层级计算工资</w:t>
            </w:r>
          </w:p>
        </w:tc>
        <w:tc>
          <w:tcPr>
            <w:tcW w:w="513"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40" w:lineRule="exact"/>
              <w:jc w:val="left"/>
              <w:textAlignment w:val="auto"/>
              <w:rPr>
                <w:rFonts w:ascii="仿宋" w:hAnsi="仿宋" w:eastAsia="仿宋"/>
                <w:color w:val="auto"/>
                <w:kern w:val="0"/>
                <w:szCs w:val="21"/>
              </w:rPr>
            </w:pP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受处理期间取消评先评优资格</w:t>
            </w:r>
          </w:p>
        </w:tc>
        <w:tc>
          <w:tcPr>
            <w:tcW w:w="96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 xml:space="preserve"> 一年内不安排职务,期间可酌情安排从事临时性、专项性工作；二年内不得担任高于原职务层次的职务</w:t>
            </w:r>
          </w:p>
        </w:tc>
      </w:tr>
      <w:tr>
        <w:tblPrEx>
          <w:tblCellMar>
            <w:top w:w="0" w:type="dxa"/>
            <w:left w:w="108" w:type="dxa"/>
            <w:bottom w:w="0" w:type="dxa"/>
            <w:right w:w="108" w:type="dxa"/>
          </w:tblCellMar>
        </w:tblPrEx>
        <w:trPr>
          <w:trHeight w:val="638" w:hRule="atLeast"/>
        </w:trPr>
        <w:tc>
          <w:tcPr>
            <w:tcW w:w="2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8</w:t>
            </w:r>
          </w:p>
        </w:tc>
        <w:tc>
          <w:tcPr>
            <w:tcW w:w="42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待岗</w:t>
            </w:r>
          </w:p>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学习</w:t>
            </w:r>
          </w:p>
        </w:tc>
        <w:tc>
          <w:tcPr>
            <w:tcW w:w="5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一年或二年</w:t>
            </w:r>
          </w:p>
        </w:tc>
        <w:tc>
          <w:tcPr>
            <w:tcW w:w="823"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b/>
                <w:bCs/>
                <w:color w:val="auto"/>
                <w:kern w:val="0"/>
                <w:szCs w:val="21"/>
              </w:rPr>
            </w:pPr>
            <w:r>
              <w:rPr>
                <w:rFonts w:hint="eastAsia" w:ascii="仿宋" w:hAnsi="仿宋" w:eastAsia="仿宋"/>
                <w:color w:val="auto"/>
                <w:kern w:val="0"/>
                <w:szCs w:val="21"/>
              </w:rPr>
              <w:t>受处理当季考核为不合格，受处理当年为不合格，第二年只写评语不定等次</w:t>
            </w:r>
          </w:p>
        </w:tc>
        <w:tc>
          <w:tcPr>
            <w:tcW w:w="90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扣罚受处理当季绩效工资，待岗学习期间按当地最低工资标准发放工资</w:t>
            </w:r>
          </w:p>
        </w:tc>
        <w:tc>
          <w:tcPr>
            <w:tcW w:w="513" w:type="pct"/>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240" w:lineRule="exact"/>
              <w:jc w:val="left"/>
              <w:textAlignment w:val="auto"/>
              <w:rPr>
                <w:rFonts w:ascii="仿宋" w:hAnsi="仿宋" w:eastAsia="仿宋"/>
                <w:color w:val="auto"/>
                <w:kern w:val="0"/>
                <w:szCs w:val="21"/>
              </w:rPr>
            </w:pPr>
          </w:p>
        </w:tc>
        <w:tc>
          <w:tcPr>
            <w:tcW w:w="59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受处理期间取消评先评优资格</w:t>
            </w:r>
          </w:p>
        </w:tc>
        <w:tc>
          <w:tcPr>
            <w:tcW w:w="96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textAlignment w:val="auto"/>
              <w:rPr>
                <w:rFonts w:hint="eastAsia" w:ascii="仿宋" w:hAnsi="仿宋" w:eastAsia="仿宋"/>
                <w:color w:val="auto"/>
                <w:kern w:val="0"/>
                <w:szCs w:val="21"/>
              </w:rPr>
            </w:pPr>
            <w:r>
              <w:rPr>
                <w:rFonts w:hint="eastAsia" w:ascii="仿宋" w:hAnsi="仿宋" w:eastAsia="仿宋"/>
                <w:color w:val="auto"/>
                <w:kern w:val="0"/>
                <w:szCs w:val="21"/>
              </w:rPr>
              <w:t>撤销现任职务，二年内不得晋升职务和岗位级别</w:t>
            </w:r>
          </w:p>
        </w:tc>
      </w:tr>
      <w:tr>
        <w:tblPrEx>
          <w:tblCellMar>
            <w:top w:w="0" w:type="dxa"/>
            <w:left w:w="108" w:type="dxa"/>
            <w:bottom w:w="0" w:type="dxa"/>
            <w:right w:w="108" w:type="dxa"/>
          </w:tblCellMar>
        </w:tblPrEx>
        <w:trPr>
          <w:trHeight w:val="734" w:hRule="atLeast"/>
        </w:trPr>
        <w:tc>
          <w:tcPr>
            <w:tcW w:w="25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9</w:t>
            </w:r>
          </w:p>
        </w:tc>
        <w:tc>
          <w:tcPr>
            <w:tcW w:w="426"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解除劳动合同</w:t>
            </w:r>
          </w:p>
        </w:tc>
        <w:tc>
          <w:tcPr>
            <w:tcW w:w="50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 xml:space="preserve">自处分之日起解除劳动人事关系                                                                                                                                                                                                                                                                                                                                                                                                                                                                                                                                                                                                                                                                                                                                                                                                                                                                                                                                                                                                                                                                                                                                                                                                                                                                                                                                                                                                                                                                                                                                                                                                                                                           </w:t>
            </w:r>
          </w:p>
        </w:tc>
        <w:tc>
          <w:tcPr>
            <w:tcW w:w="82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不考核</w:t>
            </w:r>
          </w:p>
        </w:tc>
        <w:tc>
          <w:tcPr>
            <w:tcW w:w="902"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left"/>
              <w:textAlignment w:val="auto"/>
              <w:rPr>
                <w:rFonts w:hint="eastAsia" w:ascii="仿宋" w:hAnsi="仿宋" w:eastAsia="仿宋"/>
                <w:color w:val="auto"/>
                <w:szCs w:val="21"/>
              </w:rPr>
            </w:pPr>
            <w:r>
              <w:rPr>
                <w:rFonts w:hint="eastAsia" w:ascii="仿宋" w:hAnsi="仿宋" w:eastAsia="仿宋"/>
                <w:color w:val="auto"/>
                <w:kern w:val="0"/>
                <w:szCs w:val="21"/>
              </w:rPr>
              <w:t>扣罚受处理当季绩效工资，受处理次月起停发工资及所有福利</w:t>
            </w:r>
          </w:p>
        </w:tc>
        <w:tc>
          <w:tcPr>
            <w:tcW w:w="513"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left"/>
              <w:textAlignment w:val="auto"/>
              <w:rPr>
                <w:rFonts w:hint="eastAsia" w:ascii="仿宋" w:hAnsi="仿宋" w:eastAsia="仿宋"/>
                <w:color w:val="auto"/>
                <w:kern w:val="0"/>
                <w:szCs w:val="21"/>
              </w:rPr>
            </w:pPr>
            <w:r>
              <w:rPr>
                <w:rFonts w:hint="eastAsia" w:ascii="仿宋" w:hAnsi="仿宋" w:eastAsia="仿宋" w:cs="Times New Roman"/>
                <w:color w:val="auto"/>
                <w:kern w:val="0"/>
                <w:szCs w:val="21"/>
              </w:rPr>
              <w:t>受处分当年停发年度绩效工资及所有奖励金</w:t>
            </w:r>
          </w:p>
        </w:tc>
        <w:tc>
          <w:tcPr>
            <w:tcW w:w="59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w:t>
            </w:r>
          </w:p>
        </w:tc>
        <w:tc>
          <w:tcPr>
            <w:tcW w:w="96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olor w:val="auto"/>
                <w:kern w:val="0"/>
                <w:szCs w:val="21"/>
              </w:rPr>
            </w:pPr>
            <w:r>
              <w:rPr>
                <w:rFonts w:hint="eastAsia" w:ascii="仿宋" w:hAnsi="仿宋" w:eastAsia="仿宋"/>
                <w:color w:val="auto"/>
                <w:kern w:val="0"/>
                <w:szCs w:val="21"/>
              </w:rPr>
              <w:t>—</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仿宋_GB2312" w:cs="Times New Roman"/>
          <w:color w:val="auto"/>
          <w:sz w:val="32"/>
          <w:szCs w:val="32"/>
        </w:rPr>
      </w:pPr>
    </w:p>
    <w:sectPr>
      <w:footerReference r:id="rId4" w:type="default"/>
      <w:type w:val="continuous"/>
      <w:pgSz w:w="16838" w:h="11906" w:orient="landscape"/>
      <w:pgMar w:top="1418" w:right="1985" w:bottom="1418"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等线">
    <w:altName w:val="微软雅黑"/>
    <w:panose1 w:val="02010600030101010101"/>
    <w:charset w:val="86"/>
    <w:family w:val="modern"/>
    <w:pitch w:val="default"/>
    <w:sig w:usb0="00000000" w:usb1="00000000" w:usb2="00000016" w:usb3="00000000" w:csb0="0004000F"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sz w:val="24"/>
                              <w:szCs w:val="24"/>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rPr>
                        <w:sz w:val="24"/>
                        <w:szCs w:val="24"/>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35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TRjZWIwYmI5NjY1NmQxMDVkODIzZjVlZjU1YmUifQ=="/>
  </w:docVars>
  <w:rsids>
    <w:rsidRoot w:val="006F7B46"/>
    <w:rsid w:val="00007A77"/>
    <w:rsid w:val="00010831"/>
    <w:rsid w:val="0002206C"/>
    <w:rsid w:val="000273DB"/>
    <w:rsid w:val="000429BB"/>
    <w:rsid w:val="0005405C"/>
    <w:rsid w:val="000622CE"/>
    <w:rsid w:val="0006615D"/>
    <w:rsid w:val="00070785"/>
    <w:rsid w:val="000736BA"/>
    <w:rsid w:val="00075065"/>
    <w:rsid w:val="0007537F"/>
    <w:rsid w:val="00091F42"/>
    <w:rsid w:val="00092DBA"/>
    <w:rsid w:val="00097026"/>
    <w:rsid w:val="000A2F4B"/>
    <w:rsid w:val="000A4247"/>
    <w:rsid w:val="000C3227"/>
    <w:rsid w:val="000C4283"/>
    <w:rsid w:val="000F072D"/>
    <w:rsid w:val="000F6AA9"/>
    <w:rsid w:val="00101D94"/>
    <w:rsid w:val="00104E0A"/>
    <w:rsid w:val="00105673"/>
    <w:rsid w:val="00105ACF"/>
    <w:rsid w:val="001076B6"/>
    <w:rsid w:val="001120F8"/>
    <w:rsid w:val="0012604C"/>
    <w:rsid w:val="001922F2"/>
    <w:rsid w:val="00192FF9"/>
    <w:rsid w:val="001A0E0C"/>
    <w:rsid w:val="001C0370"/>
    <w:rsid w:val="001C4E22"/>
    <w:rsid w:val="001D1EE3"/>
    <w:rsid w:val="001D5584"/>
    <w:rsid w:val="001D7879"/>
    <w:rsid w:val="001E65FE"/>
    <w:rsid w:val="00206DF8"/>
    <w:rsid w:val="002115B0"/>
    <w:rsid w:val="00217C4D"/>
    <w:rsid w:val="0022442E"/>
    <w:rsid w:val="00234F63"/>
    <w:rsid w:val="00242B66"/>
    <w:rsid w:val="00270E0D"/>
    <w:rsid w:val="0027628D"/>
    <w:rsid w:val="002A6F7F"/>
    <w:rsid w:val="002B31E8"/>
    <w:rsid w:val="002C115E"/>
    <w:rsid w:val="002D57E4"/>
    <w:rsid w:val="002E67AD"/>
    <w:rsid w:val="002F6077"/>
    <w:rsid w:val="00303676"/>
    <w:rsid w:val="00310702"/>
    <w:rsid w:val="00333B47"/>
    <w:rsid w:val="003410AE"/>
    <w:rsid w:val="00343AE6"/>
    <w:rsid w:val="00343FD6"/>
    <w:rsid w:val="0036108F"/>
    <w:rsid w:val="00367431"/>
    <w:rsid w:val="00377F0A"/>
    <w:rsid w:val="00391130"/>
    <w:rsid w:val="00396EE6"/>
    <w:rsid w:val="003A0ABF"/>
    <w:rsid w:val="003B0326"/>
    <w:rsid w:val="003C0DEF"/>
    <w:rsid w:val="003D3864"/>
    <w:rsid w:val="003D6188"/>
    <w:rsid w:val="003D7047"/>
    <w:rsid w:val="003E0DD4"/>
    <w:rsid w:val="003E2770"/>
    <w:rsid w:val="003F43B1"/>
    <w:rsid w:val="003F77F9"/>
    <w:rsid w:val="00412DAE"/>
    <w:rsid w:val="00431D7F"/>
    <w:rsid w:val="00437426"/>
    <w:rsid w:val="00443D9B"/>
    <w:rsid w:val="00450FDE"/>
    <w:rsid w:val="004561C8"/>
    <w:rsid w:val="00477FDB"/>
    <w:rsid w:val="004A033C"/>
    <w:rsid w:val="004C6961"/>
    <w:rsid w:val="004E0C42"/>
    <w:rsid w:val="004E1C85"/>
    <w:rsid w:val="005034AA"/>
    <w:rsid w:val="005043D3"/>
    <w:rsid w:val="0052133A"/>
    <w:rsid w:val="00526012"/>
    <w:rsid w:val="00530527"/>
    <w:rsid w:val="00541FA7"/>
    <w:rsid w:val="00553E17"/>
    <w:rsid w:val="00555B84"/>
    <w:rsid w:val="0056745D"/>
    <w:rsid w:val="0057056A"/>
    <w:rsid w:val="00577209"/>
    <w:rsid w:val="00582C24"/>
    <w:rsid w:val="0059121D"/>
    <w:rsid w:val="005A04F5"/>
    <w:rsid w:val="005A31EC"/>
    <w:rsid w:val="005B133A"/>
    <w:rsid w:val="005C631F"/>
    <w:rsid w:val="005E78F3"/>
    <w:rsid w:val="0060102C"/>
    <w:rsid w:val="00610377"/>
    <w:rsid w:val="00612437"/>
    <w:rsid w:val="00613A78"/>
    <w:rsid w:val="00634539"/>
    <w:rsid w:val="00637080"/>
    <w:rsid w:val="0064759A"/>
    <w:rsid w:val="006649AB"/>
    <w:rsid w:val="00666DCD"/>
    <w:rsid w:val="00671879"/>
    <w:rsid w:val="00673CEC"/>
    <w:rsid w:val="00677EA7"/>
    <w:rsid w:val="00680BF1"/>
    <w:rsid w:val="006A0E3B"/>
    <w:rsid w:val="006A2C71"/>
    <w:rsid w:val="006D6079"/>
    <w:rsid w:val="006F7B46"/>
    <w:rsid w:val="00705E84"/>
    <w:rsid w:val="007150E4"/>
    <w:rsid w:val="00716CF1"/>
    <w:rsid w:val="007176AA"/>
    <w:rsid w:val="00717A99"/>
    <w:rsid w:val="007210DD"/>
    <w:rsid w:val="0073018D"/>
    <w:rsid w:val="00732AD0"/>
    <w:rsid w:val="0073697B"/>
    <w:rsid w:val="00743919"/>
    <w:rsid w:val="007532E5"/>
    <w:rsid w:val="00794F76"/>
    <w:rsid w:val="007A1ADB"/>
    <w:rsid w:val="007C00B4"/>
    <w:rsid w:val="007C5FE7"/>
    <w:rsid w:val="007E430B"/>
    <w:rsid w:val="007F3333"/>
    <w:rsid w:val="008115A8"/>
    <w:rsid w:val="00815725"/>
    <w:rsid w:val="00826A8E"/>
    <w:rsid w:val="0083140D"/>
    <w:rsid w:val="008438C5"/>
    <w:rsid w:val="008509A6"/>
    <w:rsid w:val="00854792"/>
    <w:rsid w:val="0085515E"/>
    <w:rsid w:val="00874997"/>
    <w:rsid w:val="00876C7E"/>
    <w:rsid w:val="00876D59"/>
    <w:rsid w:val="00883DBA"/>
    <w:rsid w:val="00885063"/>
    <w:rsid w:val="00896329"/>
    <w:rsid w:val="008A0EC1"/>
    <w:rsid w:val="008C0626"/>
    <w:rsid w:val="008D0536"/>
    <w:rsid w:val="008D3AFC"/>
    <w:rsid w:val="008D4C2E"/>
    <w:rsid w:val="008D7E5F"/>
    <w:rsid w:val="008E6955"/>
    <w:rsid w:val="008E72B6"/>
    <w:rsid w:val="008E7BC2"/>
    <w:rsid w:val="00924CD4"/>
    <w:rsid w:val="00936B14"/>
    <w:rsid w:val="00961997"/>
    <w:rsid w:val="009627D4"/>
    <w:rsid w:val="0097713A"/>
    <w:rsid w:val="00987C2D"/>
    <w:rsid w:val="009905EC"/>
    <w:rsid w:val="009959F9"/>
    <w:rsid w:val="009A29A3"/>
    <w:rsid w:val="009C717A"/>
    <w:rsid w:val="009D3BC4"/>
    <w:rsid w:val="009E4FEF"/>
    <w:rsid w:val="00A03C1C"/>
    <w:rsid w:val="00A227C7"/>
    <w:rsid w:val="00A430E7"/>
    <w:rsid w:val="00A529D2"/>
    <w:rsid w:val="00A71901"/>
    <w:rsid w:val="00A84D7E"/>
    <w:rsid w:val="00A85A8C"/>
    <w:rsid w:val="00A91527"/>
    <w:rsid w:val="00A93038"/>
    <w:rsid w:val="00A9732D"/>
    <w:rsid w:val="00AF5E0A"/>
    <w:rsid w:val="00B0331F"/>
    <w:rsid w:val="00B06B08"/>
    <w:rsid w:val="00B1598E"/>
    <w:rsid w:val="00B22AF6"/>
    <w:rsid w:val="00B43E2C"/>
    <w:rsid w:val="00B51BD3"/>
    <w:rsid w:val="00B636E6"/>
    <w:rsid w:val="00B70295"/>
    <w:rsid w:val="00B715F9"/>
    <w:rsid w:val="00B92361"/>
    <w:rsid w:val="00B92F9F"/>
    <w:rsid w:val="00B930BE"/>
    <w:rsid w:val="00B9449A"/>
    <w:rsid w:val="00BA2D93"/>
    <w:rsid w:val="00BA5106"/>
    <w:rsid w:val="00BA5808"/>
    <w:rsid w:val="00BB2734"/>
    <w:rsid w:val="00BB789D"/>
    <w:rsid w:val="00BB79AE"/>
    <w:rsid w:val="00BC1381"/>
    <w:rsid w:val="00BC42E4"/>
    <w:rsid w:val="00BD0DDE"/>
    <w:rsid w:val="00BE6DBA"/>
    <w:rsid w:val="00BF60E2"/>
    <w:rsid w:val="00C01696"/>
    <w:rsid w:val="00C02489"/>
    <w:rsid w:val="00C02F41"/>
    <w:rsid w:val="00C5061C"/>
    <w:rsid w:val="00C5715E"/>
    <w:rsid w:val="00C664D6"/>
    <w:rsid w:val="00C70203"/>
    <w:rsid w:val="00C70A72"/>
    <w:rsid w:val="00C74F02"/>
    <w:rsid w:val="00C808AE"/>
    <w:rsid w:val="00C839D2"/>
    <w:rsid w:val="00CC1C9D"/>
    <w:rsid w:val="00CC3A7C"/>
    <w:rsid w:val="00CC7245"/>
    <w:rsid w:val="00CD01B6"/>
    <w:rsid w:val="00CD30D9"/>
    <w:rsid w:val="00CD645F"/>
    <w:rsid w:val="00CF2E66"/>
    <w:rsid w:val="00D31AE9"/>
    <w:rsid w:val="00D41F82"/>
    <w:rsid w:val="00D45997"/>
    <w:rsid w:val="00D62E2E"/>
    <w:rsid w:val="00D82A1B"/>
    <w:rsid w:val="00D83947"/>
    <w:rsid w:val="00D909BC"/>
    <w:rsid w:val="00DA1946"/>
    <w:rsid w:val="00DA3690"/>
    <w:rsid w:val="00DA3BA7"/>
    <w:rsid w:val="00DC2A33"/>
    <w:rsid w:val="00DC6AD5"/>
    <w:rsid w:val="00DC6B08"/>
    <w:rsid w:val="00DD4EAE"/>
    <w:rsid w:val="00DD7011"/>
    <w:rsid w:val="00DE4353"/>
    <w:rsid w:val="00E074A8"/>
    <w:rsid w:val="00E10C88"/>
    <w:rsid w:val="00E156E4"/>
    <w:rsid w:val="00E20929"/>
    <w:rsid w:val="00E21520"/>
    <w:rsid w:val="00E27947"/>
    <w:rsid w:val="00E47125"/>
    <w:rsid w:val="00E5014A"/>
    <w:rsid w:val="00E645FD"/>
    <w:rsid w:val="00E655EB"/>
    <w:rsid w:val="00E70E35"/>
    <w:rsid w:val="00E71DEB"/>
    <w:rsid w:val="00E80B1E"/>
    <w:rsid w:val="00E846B9"/>
    <w:rsid w:val="00E9531B"/>
    <w:rsid w:val="00EA67AB"/>
    <w:rsid w:val="00EB4E05"/>
    <w:rsid w:val="00EC2E6C"/>
    <w:rsid w:val="00ED21F2"/>
    <w:rsid w:val="00EE046C"/>
    <w:rsid w:val="00EF3762"/>
    <w:rsid w:val="00EF67C5"/>
    <w:rsid w:val="00F25A82"/>
    <w:rsid w:val="00F30690"/>
    <w:rsid w:val="00F31B92"/>
    <w:rsid w:val="00F3202A"/>
    <w:rsid w:val="00F371E1"/>
    <w:rsid w:val="00F57D9C"/>
    <w:rsid w:val="00F632A2"/>
    <w:rsid w:val="00F675DB"/>
    <w:rsid w:val="00F74F53"/>
    <w:rsid w:val="00F822FF"/>
    <w:rsid w:val="00F907CF"/>
    <w:rsid w:val="00F949C5"/>
    <w:rsid w:val="00FA42A3"/>
    <w:rsid w:val="00FA627D"/>
    <w:rsid w:val="00FA62B1"/>
    <w:rsid w:val="00FC11F7"/>
    <w:rsid w:val="00FD2000"/>
    <w:rsid w:val="00FF4C94"/>
    <w:rsid w:val="00FF6785"/>
    <w:rsid w:val="00FF73DD"/>
    <w:rsid w:val="01D665C9"/>
    <w:rsid w:val="026B1112"/>
    <w:rsid w:val="036734B6"/>
    <w:rsid w:val="03FE6CF3"/>
    <w:rsid w:val="05A35559"/>
    <w:rsid w:val="067A3389"/>
    <w:rsid w:val="076741AC"/>
    <w:rsid w:val="089C0441"/>
    <w:rsid w:val="097025D1"/>
    <w:rsid w:val="09EE2B38"/>
    <w:rsid w:val="0BC9330E"/>
    <w:rsid w:val="0D4967F4"/>
    <w:rsid w:val="0E3C619F"/>
    <w:rsid w:val="0EDC4568"/>
    <w:rsid w:val="0F371E43"/>
    <w:rsid w:val="13971D89"/>
    <w:rsid w:val="15F7171F"/>
    <w:rsid w:val="1858351B"/>
    <w:rsid w:val="18BD64CD"/>
    <w:rsid w:val="1A47169B"/>
    <w:rsid w:val="1A541A5C"/>
    <w:rsid w:val="1AD57981"/>
    <w:rsid w:val="1B2241BC"/>
    <w:rsid w:val="1C580648"/>
    <w:rsid w:val="1FB85DDF"/>
    <w:rsid w:val="1FD004F5"/>
    <w:rsid w:val="229E441A"/>
    <w:rsid w:val="2ADF3CE2"/>
    <w:rsid w:val="2C2B2DD4"/>
    <w:rsid w:val="34062C05"/>
    <w:rsid w:val="36891532"/>
    <w:rsid w:val="38F4304F"/>
    <w:rsid w:val="396A43F6"/>
    <w:rsid w:val="3B890379"/>
    <w:rsid w:val="3C812D08"/>
    <w:rsid w:val="3E893F2C"/>
    <w:rsid w:val="3FD36433"/>
    <w:rsid w:val="40AE74C2"/>
    <w:rsid w:val="42684131"/>
    <w:rsid w:val="42C57A27"/>
    <w:rsid w:val="42F94632"/>
    <w:rsid w:val="443A465D"/>
    <w:rsid w:val="44693119"/>
    <w:rsid w:val="44F13A32"/>
    <w:rsid w:val="450344A2"/>
    <w:rsid w:val="45442C68"/>
    <w:rsid w:val="487C3348"/>
    <w:rsid w:val="4A0C2D29"/>
    <w:rsid w:val="4B363E8A"/>
    <w:rsid w:val="4C7671DF"/>
    <w:rsid w:val="50722D7F"/>
    <w:rsid w:val="51524BFB"/>
    <w:rsid w:val="51917235"/>
    <w:rsid w:val="55580986"/>
    <w:rsid w:val="56290D3D"/>
    <w:rsid w:val="58C47275"/>
    <w:rsid w:val="5977588E"/>
    <w:rsid w:val="599202DA"/>
    <w:rsid w:val="5B4C77F3"/>
    <w:rsid w:val="5CB00943"/>
    <w:rsid w:val="5D180B90"/>
    <w:rsid w:val="5D42503B"/>
    <w:rsid w:val="5E3450D4"/>
    <w:rsid w:val="5EB83071"/>
    <w:rsid w:val="5F452C23"/>
    <w:rsid w:val="613C6E3F"/>
    <w:rsid w:val="622F4FF6"/>
    <w:rsid w:val="62B16C78"/>
    <w:rsid w:val="62CF2548"/>
    <w:rsid w:val="6410048D"/>
    <w:rsid w:val="6489785C"/>
    <w:rsid w:val="667A0A0D"/>
    <w:rsid w:val="6AA10091"/>
    <w:rsid w:val="6AE97040"/>
    <w:rsid w:val="6B5E2426"/>
    <w:rsid w:val="6D77366A"/>
    <w:rsid w:val="6E041FCE"/>
    <w:rsid w:val="747D77DF"/>
    <w:rsid w:val="7606285F"/>
    <w:rsid w:val="779C5857"/>
    <w:rsid w:val="78532FC3"/>
    <w:rsid w:val="7AA91EB0"/>
    <w:rsid w:val="7BFE4639"/>
    <w:rsid w:val="7D5C4DF5"/>
    <w:rsid w:val="7E7622E0"/>
    <w:rsid w:val="7F00612C"/>
    <w:rsid w:val="7F8C4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textAlignment w:val="baseline"/>
    </w:pPr>
    <w:rPr>
      <w:rFonts w:ascii="仿宋_GB2312" w:hAnsi="Tms Rmn" w:eastAsia="仿宋_GB2312" w:cs="等线"/>
      <w:kern w:val="0"/>
      <w:sz w:val="28"/>
      <w:szCs w:val="20"/>
    </w:rPr>
  </w:style>
  <w:style w:type="paragraph" w:styleId="3">
    <w:name w:val="Plain Text"/>
    <w:basedOn w:val="1"/>
    <w:link w:val="15"/>
    <w:qFormat/>
    <w:uiPriority w:val="0"/>
    <w:rPr>
      <w:rFonts w:ascii="宋体" w:hAnsi="Courier New" w:eastAsia="等线" w:cs="等线"/>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p0"/>
    <w:basedOn w:val="1"/>
    <w:qFormat/>
    <w:uiPriority w:val="0"/>
    <w:pPr>
      <w:widowControl/>
      <w:spacing w:line="240" w:lineRule="atLeast"/>
    </w:pPr>
    <w:rPr>
      <w:rFonts w:ascii="等线" w:hAnsi="等线" w:eastAsia="等线" w:cs="等线"/>
      <w:spacing w:val="-6"/>
      <w:kern w:val="0"/>
      <w:sz w:val="32"/>
      <w:szCs w:val="20"/>
    </w:rPr>
  </w:style>
  <w:style w:type="character" w:customStyle="1" w:styleId="14">
    <w:name w:val="批注框文本 字符"/>
    <w:basedOn w:val="9"/>
    <w:link w:val="4"/>
    <w:semiHidden/>
    <w:qFormat/>
    <w:uiPriority w:val="99"/>
    <w:rPr>
      <w:sz w:val="18"/>
      <w:szCs w:val="18"/>
    </w:rPr>
  </w:style>
  <w:style w:type="character" w:customStyle="1" w:styleId="15">
    <w:name w:val="纯文本 字符"/>
    <w:basedOn w:val="9"/>
    <w:link w:val="3"/>
    <w:qFormat/>
    <w:uiPriority w:val="0"/>
    <w:rPr>
      <w:rFonts w:ascii="宋体" w:hAnsi="Courier New" w:eastAsia="等线" w:cs="等线"/>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AE7F5-BFA0-431A-B01B-6173A4F4F99D}">
  <ds:schemaRefs/>
</ds:datastoreItem>
</file>

<file path=docProps/app.xml><?xml version="1.0" encoding="utf-8"?>
<Properties xmlns="http://schemas.openxmlformats.org/officeDocument/2006/extended-properties" xmlns:vt="http://schemas.openxmlformats.org/officeDocument/2006/docPropsVTypes">
  <Template>Normal</Template>
  <Pages>36</Pages>
  <Words>20748</Words>
  <Characters>20884</Characters>
  <Lines>176</Lines>
  <Paragraphs>49</Paragraphs>
  <TotalTime>17</TotalTime>
  <ScaleCrop>false</ScaleCrop>
  <LinksUpToDate>false</LinksUpToDate>
  <CharactersWithSpaces>22589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2021-11-16T06:58:00Z</dcterms:created>
  <dc:creator>Windows 用户</dc:creator>
  <cp:lastModifiedBy>zzc</cp:lastModifiedBy>
  <cp:lastPrinted>2022-02-24T08:04:00Z</cp:lastPrinted>
  <dcterms:modified xsi:type="dcterms:W3CDTF">2023-06-14T08:21:48Z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94FEB1D8D7FD4A9EAE6A7A43565EFC0F_13</vt:lpwstr>
  </property>
</Properties>
</file>